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071D1" w14:textId="386AF1D8" w:rsidR="007166CE" w:rsidRDefault="00C77CF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9CCCD2C" wp14:editId="5FBF934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DB44FA" w14:textId="77777777" w:rsidR="007166CE" w:rsidRDefault="007166CE" w:rsidP="007166CE">
      <w:pPr>
        <w:pStyle w:val="berschrift1"/>
      </w:pPr>
      <w:r>
        <w:br w:type="page"/>
      </w:r>
      <w:r>
        <w:lastRenderedPageBreak/>
        <w:t>Vorwort</w:t>
      </w:r>
    </w:p>
    <w:p w14:paraId="04F213F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5F3FEAF" w14:textId="77777777" w:rsidR="007E1779" w:rsidRDefault="008D7463" w:rsidP="007166CE">
      <w:r>
        <w:t xml:space="preserve">Dieses Jahr hat uns allen eine Menge abverlangt – doch Gott hat uns hindurchgetragen. </w:t>
      </w:r>
    </w:p>
    <w:p w14:paraId="0C7E5C4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6A64443" w14:textId="77777777" w:rsidR="007E1779" w:rsidRDefault="007E1779" w:rsidP="007166CE">
      <w:r>
        <w:t>Vielleicht hat aber auch der eine oder die andere Lust, mitzumachen und neue Bücher zu erstellen – sprecht mich einfach an.</w:t>
      </w:r>
    </w:p>
    <w:p w14:paraId="1395BAF3" w14:textId="77777777" w:rsidR="007166CE" w:rsidRDefault="007166CE" w:rsidP="007166CE">
      <w:r>
        <w:t>Euch allen wünsche ich Gottes reichen Segen und dass Ihr für Euch interessante Texte hier findet. Für Anregungen bin ich immer dankbar.</w:t>
      </w:r>
    </w:p>
    <w:p w14:paraId="7231B25F" w14:textId="77777777" w:rsidR="007166CE" w:rsidRDefault="007166CE" w:rsidP="007166CE">
      <w:r>
        <w:t>Gruß &amp; Segen,</w:t>
      </w:r>
    </w:p>
    <w:p w14:paraId="7794EC41" w14:textId="77777777" w:rsidR="007166CE" w:rsidRDefault="007166CE" w:rsidP="007166CE">
      <w:r>
        <w:t>Andreas</w:t>
      </w:r>
    </w:p>
    <w:p w14:paraId="273882A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F0DC27" w14:textId="77777777" w:rsidR="008F2843" w:rsidRDefault="008F2843" w:rsidP="008F2843">
      <w:pPr>
        <w:pStyle w:val="berschrift1"/>
        <w:rPr>
          <w:sz w:val="48"/>
        </w:rPr>
      </w:pPr>
      <w:r>
        <w:t>Franz Baco's von Verulam Paradoxa</w:t>
      </w:r>
    </w:p>
    <w:p w14:paraId="2D3A91B8" w14:textId="77777777" w:rsidR="008F2843" w:rsidRDefault="008F2843" w:rsidP="008F2843">
      <w:pPr>
        <w:numPr>
          <w:ilvl w:val="0"/>
          <w:numId w:val="1"/>
        </w:numPr>
        <w:spacing w:before="100" w:beforeAutospacing="1" w:after="100" w:afterAutospacing="1" w:line="240" w:lineRule="auto"/>
      </w:pPr>
      <w:r>
        <w:t>Ein Christ ist ein solcher, der Dinge glaubt, die seiner Vernunft unbegreiflich sind;</w:t>
      </w:r>
      <w:r>
        <w:rPr>
          <w:rStyle w:val="Endnotenzeichen"/>
        </w:rPr>
        <w:endnoteReference w:id="1"/>
      </w:r>
      <w:r>
        <w:t xml:space="preserve"> und der auf Dinge hoffet, die er niemals gesehen.</w:t>
      </w:r>
    </w:p>
    <w:p w14:paraId="3AF5199C" w14:textId="77777777" w:rsidR="008F2843" w:rsidRDefault="008F2843" w:rsidP="008F2843">
      <w:pPr>
        <w:numPr>
          <w:ilvl w:val="0"/>
          <w:numId w:val="1"/>
        </w:numPr>
        <w:spacing w:before="100" w:beforeAutospacing="1" w:after="100" w:afterAutospacing="1" w:line="240" w:lineRule="auto"/>
      </w:pPr>
      <w:r>
        <w:t>Er glaubet, daß Drey Eins, und Eins Drey sey,</w:t>
      </w:r>
      <w:r>
        <w:rPr>
          <w:rStyle w:val="Endnotenzeichen"/>
        </w:rPr>
        <w:endnoteReference w:id="2"/>
      </w:r>
      <w:r>
        <w:t xml:space="preserve"> er glaubet einen Vater, der nicht älter sey denn sein Sohn,</w:t>
      </w:r>
      <w:r>
        <w:rPr>
          <w:rStyle w:val="Endnotenzeichen"/>
        </w:rPr>
        <w:endnoteReference w:id="3"/>
      </w:r>
      <w:r>
        <w:t xml:space="preserve"> und einen Sohn, der seinem Vater gleich sey,</w:t>
      </w:r>
      <w:r>
        <w:rPr>
          <w:rStyle w:val="Endnotenzeichen"/>
        </w:rPr>
        <w:endnoteReference w:id="4"/>
      </w:r>
      <w:r>
        <w:t xml:space="preserve"> und daß Einer von Beiden ausgehend beyden gleich sey,</w:t>
      </w:r>
      <w:r>
        <w:rPr>
          <w:rStyle w:val="Endnotenzeichen"/>
        </w:rPr>
        <w:endnoteReference w:id="5"/>
      </w:r>
      <w:r>
        <w:t xml:space="preserve"> indem er Drei Personen in Einem Wesen, und Zwei Naturen in Einer Person glaubet.</w:t>
      </w:r>
      <w:r>
        <w:rPr>
          <w:rStyle w:val="Endnotenzeichen"/>
        </w:rPr>
        <w:endnoteReference w:id="6"/>
      </w:r>
      <w:r>
        <w:t>.</w:t>
      </w:r>
    </w:p>
    <w:p w14:paraId="67E44060" w14:textId="77777777" w:rsidR="008F2843" w:rsidRDefault="008F2843" w:rsidP="008F2843">
      <w:pPr>
        <w:numPr>
          <w:ilvl w:val="0"/>
          <w:numId w:val="1"/>
        </w:numPr>
        <w:spacing w:before="100" w:beforeAutospacing="1" w:after="100" w:afterAutospacing="1" w:line="240" w:lineRule="auto"/>
      </w:pPr>
      <w:r>
        <w:t>Er glaubet, daß eine Jungfrau die Mutter eines Sohnes</w:t>
      </w:r>
      <w:r>
        <w:rPr>
          <w:rStyle w:val="Endnotenzeichen"/>
        </w:rPr>
        <w:endnoteReference w:id="7"/>
      </w:r>
      <w:r>
        <w:t>, und daß eben dieser Sohn ihr Schöpfer sey</w:t>
      </w:r>
      <w:r>
        <w:rPr>
          <w:rStyle w:val="Endnotenzeichen"/>
        </w:rPr>
        <w:endnoteReference w:id="8"/>
      </w:r>
      <w:r>
        <w:t>. Er glaubet, daß Derjenige in einem engen Ort verschlossen gewesen, welchen Himmel und Erde nicht umfassen können</w:t>
      </w:r>
      <w:r>
        <w:rPr>
          <w:rStyle w:val="Endnotenzeichen"/>
        </w:rPr>
        <w:endnoteReference w:id="9"/>
      </w:r>
      <w:r>
        <w:t>. Er glaubet, daß Er in der Fülle der Zeit geboren worden,</w:t>
      </w:r>
      <w:r>
        <w:rPr>
          <w:rStyle w:val="Endnotenzeichen"/>
        </w:rPr>
        <w:endnoteReference w:id="10"/>
      </w:r>
      <w:r>
        <w:t xml:space="preserve"> welcher war, und ist von Ewigkeit.</w:t>
      </w:r>
      <w:r>
        <w:rPr>
          <w:rStyle w:val="Endnotenzeichen"/>
        </w:rPr>
        <w:endnoteReference w:id="11"/>
      </w:r>
      <w:r>
        <w:t xml:space="preserve"> Er glaubet, daß Der ein schwaches Kind gewesen, und auf Armen getragen worden sey,</w:t>
      </w:r>
      <w:r>
        <w:rPr>
          <w:rStyle w:val="Endnotenzeichen"/>
        </w:rPr>
        <w:endnoteReference w:id="12"/>
      </w:r>
      <w:r>
        <w:t xml:space="preserve"> welcher der Allmächtige ist:</w:t>
      </w:r>
      <w:r>
        <w:rPr>
          <w:rStyle w:val="Endnotenzeichen"/>
        </w:rPr>
        <w:endnoteReference w:id="13"/>
      </w:r>
      <w:r>
        <w:t xml:space="preserve"> und daß Der einmal gestorben, welcher nur allein Leben und Unsterblichkeit in ihm selber hat.</w:t>
      </w:r>
      <w:r>
        <w:rPr>
          <w:rStyle w:val="Endnotenzeichen"/>
        </w:rPr>
        <w:endnoteReference w:id="14"/>
      </w:r>
      <w:r>
        <w:t xml:space="preserve"> </w:t>
      </w:r>
    </w:p>
    <w:p w14:paraId="3A868063" w14:textId="77777777" w:rsidR="008F2843" w:rsidRDefault="008F2843" w:rsidP="008F2843">
      <w:pPr>
        <w:numPr>
          <w:ilvl w:val="0"/>
          <w:numId w:val="1"/>
        </w:numPr>
        <w:spacing w:before="100" w:beforeAutospacing="1" w:after="100" w:afterAutospacing="1" w:line="240" w:lineRule="auto"/>
      </w:pPr>
      <w:r>
        <w:t>Er glaubet, daß der Gott aller Gnaden seinen Zorn ausgeschüttet habe über Einen, der Ihn niemals beleidiget hat:</w:t>
      </w:r>
      <w:r>
        <w:rPr>
          <w:rStyle w:val="Endnotenzeichen"/>
        </w:rPr>
        <w:endnoteReference w:id="15"/>
      </w:r>
      <w:r>
        <w:t xml:space="preserve"> und daß Gott, welcher die Sünde hasset, selbst dem versöhnet sey, der doch ein Sünder ist;</w:t>
      </w:r>
      <w:r>
        <w:rPr>
          <w:rStyle w:val="Endnotenzeichen"/>
        </w:rPr>
        <w:endnoteReference w:id="16"/>
      </w:r>
      <w:r>
        <w:t xml:space="preserve"> der auch niemals Gott Genugthuung geleistet hat, noch dazu vermögend gewesen ist.</w:t>
      </w:r>
      <w:r>
        <w:rPr>
          <w:rStyle w:val="Endnotenzeichen"/>
        </w:rPr>
        <w:endnoteReference w:id="17"/>
      </w:r>
      <w:r>
        <w:t xml:space="preserve"> Er glaubet, daß der allergerechteste Gott die allergerechteste Person gestraft,</w:t>
      </w:r>
      <w:r>
        <w:rPr>
          <w:rStyle w:val="Endnotenzeichen"/>
        </w:rPr>
        <w:endnoteReference w:id="18"/>
      </w:r>
      <w:r>
        <w:t xml:space="preserve"> und hingegen ihn gerechtfertiget habe, ob er gleich der gottloseste Sünder ist.</w:t>
      </w:r>
      <w:r>
        <w:rPr>
          <w:rStyle w:val="Endnotenzeichen"/>
        </w:rPr>
        <w:endnoteReference w:id="19"/>
      </w:r>
      <w:r>
        <w:t xml:space="preserve"> Er glaubet, daß er aus freyer Güte Gottes begnadiget wird,</w:t>
      </w:r>
      <w:r>
        <w:rPr>
          <w:rStyle w:val="Endnotenzeichen"/>
        </w:rPr>
        <w:endnoteReference w:id="20"/>
      </w:r>
      <w:r>
        <w:t xml:space="preserve"> und daß gleichwohl eine hinlängliche Genugthuung für ihn geleistet worden sey.</w:t>
      </w:r>
      <w:r>
        <w:rPr>
          <w:rStyle w:val="Endnotenzeichen"/>
        </w:rPr>
        <w:endnoteReference w:id="21"/>
      </w:r>
      <w:r>
        <w:t xml:space="preserve"> </w:t>
      </w:r>
    </w:p>
    <w:p w14:paraId="54F823D0" w14:textId="77777777" w:rsidR="008F2843" w:rsidRDefault="008F2843" w:rsidP="008F2843">
      <w:pPr>
        <w:numPr>
          <w:ilvl w:val="0"/>
          <w:numId w:val="1"/>
        </w:numPr>
        <w:spacing w:before="100" w:beforeAutospacing="1" w:after="100" w:afterAutospacing="1" w:line="240" w:lineRule="auto"/>
      </w:pPr>
      <w:r>
        <w:t>Er achtet, daß er theuer in den Augen Gottes sey,</w:t>
      </w:r>
      <w:r>
        <w:rPr>
          <w:rStyle w:val="Endnotenzeichen"/>
        </w:rPr>
        <w:endnoteReference w:id="22"/>
      </w:r>
      <w:r>
        <w:t xml:space="preserve"> ob er gleich ekelhaft ist in seinen eigenen.</w:t>
      </w:r>
      <w:r>
        <w:rPr>
          <w:rStyle w:val="Endnotenzeichen"/>
        </w:rPr>
        <w:endnoteReference w:id="23"/>
      </w:r>
      <w:r>
        <w:t xml:space="preserve"> Er getraute sich auch so gar nicht sich zu rechtfertigen in den Dingen, worin er sich keiner Fehler bewußt ist,</w:t>
      </w:r>
      <w:r>
        <w:rPr>
          <w:rStyle w:val="Endnotenzeichen"/>
        </w:rPr>
        <w:endnoteReference w:id="24"/>
      </w:r>
      <w:r>
        <w:t xml:space="preserve"> und glaubet gleichwohl, daß er Gott angenehm sey in solchen Pflichten, die er selbst als fehlerhaft erkennen muß.</w:t>
      </w:r>
      <w:r>
        <w:rPr>
          <w:rStyle w:val="Endnotenzeichen"/>
        </w:rPr>
        <w:endnoteReference w:id="25"/>
      </w:r>
      <w:r>
        <w:t xml:space="preserve"> </w:t>
      </w:r>
    </w:p>
    <w:p w14:paraId="4E82D833" w14:textId="77777777" w:rsidR="008F2843" w:rsidRDefault="008F2843" w:rsidP="008F2843">
      <w:pPr>
        <w:numPr>
          <w:ilvl w:val="0"/>
          <w:numId w:val="1"/>
        </w:numPr>
        <w:spacing w:before="100" w:beforeAutospacing="1" w:after="100" w:afterAutospacing="1" w:line="240" w:lineRule="auto"/>
      </w:pPr>
      <w:r>
        <w:t>Er preiset Gott wegen seiner Gerechtigkeit;</w:t>
      </w:r>
      <w:r>
        <w:rPr>
          <w:rStyle w:val="Endnotenzeichen"/>
        </w:rPr>
        <w:endnoteReference w:id="26"/>
      </w:r>
      <w:r>
        <w:t xml:space="preserve"> fürchtet Ihn aber seiner Barmherzigkeit wegen</w:t>
      </w:r>
      <w:r>
        <w:rPr>
          <w:rStyle w:val="Endnotenzeichen"/>
        </w:rPr>
        <w:endnoteReference w:id="27"/>
      </w:r>
      <w:r>
        <w:t>. Er ist so voller Scham, daß er sich nicht getrauet seinen Mund vor Gott aufzuthun;</w:t>
      </w:r>
      <w:r>
        <w:rPr>
          <w:rStyle w:val="Endnotenzeichen"/>
        </w:rPr>
        <w:endnoteReference w:id="28"/>
      </w:r>
      <w:r>
        <w:t xml:space="preserve"> und kommt gleichwohl mit Freymüthigkeit zu Gott, und erbittet sich alles, was ihm nöthig ist.</w:t>
      </w:r>
      <w:r>
        <w:rPr>
          <w:rStyle w:val="Endnotenzeichen"/>
        </w:rPr>
        <w:endnoteReference w:id="29"/>
      </w:r>
      <w:r>
        <w:t xml:space="preserve"> Er ist so demüthig, daß er sich aller Strafe würdig erkennet;</w:t>
      </w:r>
      <w:r>
        <w:rPr>
          <w:rStyle w:val="Endnotenzeichen"/>
        </w:rPr>
        <w:endnoteReference w:id="30"/>
      </w:r>
      <w:r>
        <w:t xml:space="preserve"> glaubet aber doch, daß Gott nicht anders als gütig gegen ihn gesinnet sey.</w:t>
      </w:r>
      <w:r>
        <w:rPr>
          <w:rStyle w:val="Endnotenzeichen"/>
        </w:rPr>
        <w:endnoteReference w:id="31"/>
      </w:r>
      <w:r>
        <w:t xml:space="preserve"> Er fürchtet sich allezeit;</w:t>
      </w:r>
      <w:r>
        <w:rPr>
          <w:rStyle w:val="Endnotenzeichen"/>
        </w:rPr>
        <w:endnoteReference w:id="32"/>
      </w:r>
      <w:r>
        <w:t xml:space="preserve"> und ist doch getrost wie ein Löwe.</w:t>
      </w:r>
      <w:r>
        <w:rPr>
          <w:rStyle w:val="Endnotenzeichen"/>
        </w:rPr>
        <w:endnoteReference w:id="33"/>
      </w:r>
      <w:r>
        <w:t xml:space="preserve"> Er ist oft traurig, aber allezeit fröhlich;</w:t>
      </w:r>
      <w:r>
        <w:rPr>
          <w:rStyle w:val="Endnotenzeichen"/>
        </w:rPr>
        <w:endnoteReference w:id="34"/>
      </w:r>
      <w:r>
        <w:t xml:space="preserve"> öfters klagend, jedoch allezeit Gott lobend.</w:t>
      </w:r>
      <w:r>
        <w:rPr>
          <w:rStyle w:val="Endnotenzeichen"/>
        </w:rPr>
        <w:endnoteReference w:id="35"/>
      </w:r>
      <w:r>
        <w:t xml:space="preserve"> Er ist der allerdemüthigste, und trachtet doch nach hohen Dingen.</w:t>
      </w:r>
      <w:r>
        <w:rPr>
          <w:rStyle w:val="Endnotenzeichen"/>
        </w:rPr>
        <w:endnoteReference w:id="36"/>
      </w:r>
      <w:r>
        <w:t xml:space="preserve"> Er ist der allervergnügteste, jedoch unersättlich.</w:t>
      </w:r>
    </w:p>
    <w:p w14:paraId="0CACFD1D" w14:textId="77777777" w:rsidR="008F2843" w:rsidRDefault="008F2843" w:rsidP="008F2843">
      <w:pPr>
        <w:numPr>
          <w:ilvl w:val="0"/>
          <w:numId w:val="1"/>
        </w:numPr>
        <w:spacing w:before="100" w:beforeAutospacing="1" w:after="100" w:afterAutospacing="1" w:line="240" w:lineRule="auto"/>
      </w:pPr>
      <w:r>
        <w:t>Er trägt einen erhabenen Geist in einem geringen Stande</w:t>
      </w:r>
      <w:r>
        <w:rPr>
          <w:rStyle w:val="Endnotenzeichen"/>
        </w:rPr>
        <w:endnoteReference w:id="37"/>
      </w:r>
      <w:r>
        <w:t>. Je mehr Gnadengaben er hat, desto geringer hält er von sich selbst</w:t>
      </w:r>
      <w:r>
        <w:rPr>
          <w:rStyle w:val="Endnotenzeichen"/>
        </w:rPr>
        <w:endnoteReference w:id="38"/>
      </w:r>
      <w:r>
        <w:t>. Er ist reich in der Armuth, und arm bei großem Gut</w:t>
      </w:r>
      <w:r>
        <w:rPr>
          <w:rStyle w:val="Endnotenzeichen"/>
        </w:rPr>
        <w:endnoteReference w:id="39"/>
      </w:r>
      <w:r>
        <w:t>. Er glaubt, die ganze Welt sey sein, gebraucht sich aber derselben doch nicht ohne sonderbare Erlaubniß Gottes</w:t>
      </w:r>
      <w:r>
        <w:rPr>
          <w:rStyle w:val="Endnotenzeichen"/>
        </w:rPr>
        <w:endnoteReference w:id="40"/>
      </w:r>
      <w:r>
        <w:t>. Er macht keinen Vergleich mit Gott in Absicht auf seinen Gewinn; erwartet aber doch eine große Belohnung vermöge der Verheißung</w:t>
      </w:r>
      <w:r>
        <w:rPr>
          <w:rStyle w:val="Endnotenzeichen"/>
        </w:rPr>
        <w:endnoteReference w:id="41"/>
      </w:r>
      <w:r>
        <w:t>. Er verlieret sein Leben, und gewinnet dabei; und indem er's verlieret, erhält er's</w:t>
      </w:r>
      <w:r>
        <w:rPr>
          <w:rStyle w:val="Endnotenzeichen"/>
        </w:rPr>
        <w:endnoteReference w:id="42"/>
      </w:r>
      <w:r>
        <w:t>.</w:t>
      </w:r>
    </w:p>
    <w:p w14:paraId="6376FA2E" w14:textId="77777777" w:rsidR="008F2843" w:rsidRDefault="008F2843" w:rsidP="008F2843">
      <w:pPr>
        <w:numPr>
          <w:ilvl w:val="0"/>
          <w:numId w:val="1"/>
        </w:numPr>
        <w:spacing w:before="100" w:beforeAutospacing="1" w:after="100" w:afterAutospacing="1" w:line="240" w:lineRule="auto"/>
      </w:pPr>
      <w:r>
        <w:t>Er ist nicht eigennützig; trägt aber doch weise Sorgfalt für sich selbst</w:t>
      </w:r>
      <w:r>
        <w:rPr>
          <w:rStyle w:val="Endnotenzeichen"/>
        </w:rPr>
        <w:endnoteReference w:id="43"/>
      </w:r>
      <w:r>
        <w:t>. Er verleugnet sich täglich</w:t>
      </w:r>
      <w:r>
        <w:rPr>
          <w:rStyle w:val="Endnotenzeichen"/>
        </w:rPr>
        <w:endnoteReference w:id="44"/>
      </w:r>
      <w:r>
        <w:t>; doch liebet sich niemand besser, als er. Er wird am meisten geschmähet</w:t>
      </w:r>
      <w:r>
        <w:rPr>
          <w:rStyle w:val="Endnotenzeichen"/>
        </w:rPr>
        <w:endnoteReference w:id="45"/>
      </w:r>
      <w:r>
        <w:t>; und doch am höchsten geehret</w:t>
      </w:r>
      <w:r>
        <w:rPr>
          <w:rStyle w:val="Endnotenzeichen"/>
        </w:rPr>
        <w:endnoteReference w:id="46"/>
      </w:r>
      <w:r>
        <w:t>. Er hat des Leidens viel; wird aber auch reichlich getröstet</w:t>
      </w:r>
      <w:r>
        <w:rPr>
          <w:rStyle w:val="Endnotenzeichen"/>
        </w:rPr>
        <w:endnoteReference w:id="47"/>
      </w:r>
      <w:r>
        <w:t>.</w:t>
      </w:r>
    </w:p>
    <w:p w14:paraId="66689CD6" w14:textId="77777777" w:rsidR="008F2843" w:rsidRDefault="008F2843" w:rsidP="008F2843">
      <w:pPr>
        <w:numPr>
          <w:ilvl w:val="0"/>
          <w:numId w:val="1"/>
        </w:numPr>
        <w:spacing w:before="100" w:beforeAutospacing="1" w:after="100" w:afterAutospacing="1" w:line="240" w:lineRule="auto"/>
      </w:pPr>
      <w:r>
        <w:t>Je mehr ihn seine Feinde beleidigen, desto größere Vortheile wachsen ihm dadurch zu</w:t>
      </w:r>
      <w:r>
        <w:rPr>
          <w:rStyle w:val="Endnotenzeichen"/>
        </w:rPr>
        <w:endnoteReference w:id="48"/>
      </w:r>
      <w:r>
        <w:t>. Je mehr er die irdischen Dinge verleugnet, desto mehr besitzet und geneußt er sie</w:t>
      </w:r>
      <w:r>
        <w:rPr>
          <w:rStyle w:val="Endnotenzeichen"/>
        </w:rPr>
        <w:endnoteReference w:id="49"/>
      </w:r>
      <w:r>
        <w:t>.</w:t>
      </w:r>
    </w:p>
    <w:p w14:paraId="5655ADAF" w14:textId="61A538BD" w:rsidR="008F2843" w:rsidRDefault="008F2843" w:rsidP="008F2843">
      <w:pPr>
        <w:numPr>
          <w:ilvl w:val="0"/>
          <w:numId w:val="1"/>
        </w:numPr>
        <w:spacing w:before="100" w:beforeAutospacing="1" w:after="100" w:afterAutospacing="1" w:line="240" w:lineRule="auto"/>
      </w:pPr>
      <w:r>
        <w:t>Er ist unter allen Menschen der mäßigste, jedoch ist sein Tisch köstlich</w:t>
      </w:r>
      <w:r>
        <w:rPr>
          <w:rStyle w:val="Endnotenzeichen"/>
        </w:rPr>
        <w:endnoteReference w:id="50"/>
      </w:r>
      <w:r>
        <w:t>. Er leihet und gibt ohne Entgelt; und ist doch der größte Wucherer</w:t>
      </w:r>
      <w:r>
        <w:rPr>
          <w:rStyle w:val="Endnotenzeichen"/>
        </w:rPr>
        <w:endnoteReference w:id="51"/>
      </w:r>
      <w:r>
        <w:t>. Er ist sanftmüthig gegen alle Menschen; und ist doch vor ihnen unerbittlich</w:t>
      </w:r>
      <w:r>
        <w:rPr>
          <w:rStyle w:val="Endnotenzeichen"/>
        </w:rPr>
        <w:endnoteReference w:id="52"/>
      </w:r>
      <w:r>
        <w:t>. Er ist der beste Bruder, Freund, Mann, Kind; und hasset doch Bruder und Schwester, Vater und Mutter</w:t>
      </w:r>
      <w:r>
        <w:rPr>
          <w:rStyle w:val="Endnotenzeichen"/>
        </w:rPr>
        <w:endnoteReference w:id="53"/>
      </w:r>
      <w:r>
        <w:t>.</w:t>
      </w:r>
    </w:p>
    <w:p w14:paraId="2FF4FAA7" w14:textId="03A816C9" w:rsidR="008F2843" w:rsidRDefault="008F2843" w:rsidP="008F2843">
      <w:pPr>
        <w:numPr>
          <w:ilvl w:val="0"/>
          <w:numId w:val="1"/>
        </w:numPr>
        <w:spacing w:before="100" w:beforeAutospacing="1" w:after="100" w:afterAutospacing="1" w:line="240" w:lineRule="auto"/>
      </w:pPr>
      <w:r>
        <w:t>Er wünschet, daß er mehr Gnade haben möge, denn irgend jemand</w:t>
      </w:r>
      <w:r>
        <w:rPr>
          <w:rStyle w:val="Endnotenzeichen"/>
        </w:rPr>
        <w:endnoteReference w:id="54"/>
      </w:r>
      <w:r>
        <w:t>, und ist gleichwohl wirklich betrübt, wenn er siehet, daß jemand weniger hat denn er selbst</w:t>
      </w:r>
      <w:r>
        <w:rPr>
          <w:rStyle w:val="Endnotenzeichen"/>
        </w:rPr>
        <w:endnoteReference w:id="55"/>
      </w:r>
      <w:r>
        <w:t>. Er kennet niemanden nach dem Fleisch</w:t>
      </w:r>
      <w:r>
        <w:rPr>
          <w:rStyle w:val="Endnotenzeichen"/>
        </w:rPr>
        <w:endnoteReference w:id="56"/>
      </w:r>
      <w:r>
        <w:t>; gibt aber doch einem Jeden seine gebührende Ehre</w:t>
      </w:r>
      <w:r>
        <w:rPr>
          <w:rStyle w:val="Endnotenzeichen"/>
        </w:rPr>
        <w:endnoteReference w:id="57"/>
      </w:r>
      <w:r>
        <w:t>. Er weiß, wenn er Menschen noch gefällig ist, daß er nicht Christi Knecht seyn kann</w:t>
      </w:r>
      <w:r>
        <w:rPr>
          <w:rStyle w:val="Endnotenzeichen"/>
        </w:rPr>
        <w:endnoteReference w:id="58"/>
      </w:r>
      <w:r>
        <w:t>; jedoch suchet er allen Menschen in allen Dingen um Christi willen allerley zu werden</w:t>
      </w:r>
      <w:r>
        <w:rPr>
          <w:rStyle w:val="Endnotenzeichen"/>
        </w:rPr>
        <w:endnoteReference w:id="59"/>
      </w:r>
      <w:r>
        <w:t>. Er ist ein Friedemacher</w:t>
      </w:r>
      <w:r>
        <w:rPr>
          <w:rStyle w:val="Endnotenzeichen"/>
        </w:rPr>
        <w:endnoteReference w:id="60"/>
      </w:r>
      <w:r>
        <w:t>; und gleichwohl ein beständiger Streiter</w:t>
      </w:r>
      <w:r>
        <w:rPr>
          <w:rStyle w:val="Endnotenzeichen"/>
        </w:rPr>
        <w:endnoteReference w:id="61"/>
      </w:r>
      <w:r>
        <w:t>, und unversöhnlicher Feind</w:t>
      </w:r>
      <w:r>
        <w:rPr>
          <w:rStyle w:val="Endnotenzeichen"/>
        </w:rPr>
        <w:endnoteReference w:id="62"/>
      </w:r>
      <w:r>
        <w:t>.</w:t>
      </w:r>
    </w:p>
    <w:p w14:paraId="6440979B" w14:textId="377B9984" w:rsidR="008F2843" w:rsidRDefault="008F2843" w:rsidP="008F2843">
      <w:pPr>
        <w:numPr>
          <w:ilvl w:val="0"/>
          <w:numId w:val="1"/>
        </w:numPr>
        <w:spacing w:before="100" w:beforeAutospacing="1" w:after="100" w:afterAutospacing="1" w:line="240" w:lineRule="auto"/>
      </w:pPr>
      <w:r>
        <w:t>Er glaubet, daß derjenige ärger sey als ein Heide, der seine Hausgenossen nicht versorget</w:t>
      </w:r>
      <w:r>
        <w:rPr>
          <w:rStyle w:val="Endnotenzeichen"/>
        </w:rPr>
        <w:endnoteReference w:id="63"/>
      </w:r>
      <w:r>
        <w:t>; er selbst aber lebet und stirbet ohne Sorge</w:t>
      </w:r>
      <w:r>
        <w:rPr>
          <w:rStyle w:val="Endnotenzeichen"/>
        </w:rPr>
        <w:endnoteReference w:id="64"/>
      </w:r>
      <w:r>
        <w:t>. Er ehret alle seine Vorgesetzten</w:t>
      </w:r>
      <w:r>
        <w:rPr>
          <w:rStyle w:val="Endnotenzeichen"/>
        </w:rPr>
        <w:endnoteReference w:id="65"/>
      </w:r>
      <w:r>
        <w:t>; vergibt aber doch nichts von seinem Ansehen</w:t>
      </w:r>
      <w:r>
        <w:rPr>
          <w:rStyle w:val="Endnotenzeichen"/>
        </w:rPr>
        <w:endnoteReference w:id="66"/>
      </w:r>
      <w:r>
        <w:t>. Er ist seinen Kindern scharf, dieweil er sie liebet</w:t>
      </w:r>
      <w:r>
        <w:rPr>
          <w:rStyle w:val="Endnotenzeichen"/>
        </w:rPr>
        <w:endnoteReference w:id="67"/>
      </w:r>
      <w:r>
        <w:t>; und durch Gütigkeit rächet er sich an seinen Feinden</w:t>
      </w:r>
      <w:r>
        <w:rPr>
          <w:rStyle w:val="Endnotenzeichen"/>
        </w:rPr>
        <w:endnoteReference w:id="68"/>
      </w:r>
      <w:r>
        <w:t>.</w:t>
      </w:r>
    </w:p>
    <w:p w14:paraId="1D050554" w14:textId="77777777" w:rsidR="008F2843" w:rsidRDefault="008F2843" w:rsidP="008F2843">
      <w:pPr>
        <w:numPr>
          <w:ilvl w:val="0"/>
          <w:numId w:val="1"/>
        </w:numPr>
        <w:spacing w:before="100" w:beforeAutospacing="1" w:after="100" w:afterAutospacing="1" w:line="240" w:lineRule="auto"/>
      </w:pPr>
      <w:r>
        <w:t>Er glaubet, daß die Engel herrlichere Kreaturen sind, denn er selbst; hält sie aber für seine Diener</w:t>
      </w:r>
      <w:r>
        <w:rPr>
          <w:rStyle w:val="Endnotenzeichen"/>
        </w:rPr>
        <w:endnoteReference w:id="69"/>
      </w:r>
      <w:r>
        <w:t>. Er glaubet, daß er viel Gutes durch sie empfange, und rufet sie gleichwohl niemals um Beistand an, so wenig er ihnen für empfangene Hülfe Dank darbringt, welchen er doch dem geringsten Christen abzustatten nicht unterlässet.</w:t>
      </w:r>
    </w:p>
    <w:p w14:paraId="64AA3032" w14:textId="77777777" w:rsidR="008F2843" w:rsidRDefault="008F2843" w:rsidP="008F2843">
      <w:pPr>
        <w:numPr>
          <w:ilvl w:val="0"/>
          <w:numId w:val="1"/>
        </w:numPr>
        <w:spacing w:before="100" w:beforeAutospacing="1" w:after="100" w:afterAutospacing="1" w:line="240" w:lineRule="auto"/>
      </w:pPr>
      <w:r>
        <w:t>Er glaubet, daß er ein König sey</w:t>
      </w:r>
      <w:r>
        <w:rPr>
          <w:rStyle w:val="Endnotenzeichen"/>
        </w:rPr>
        <w:endnoteReference w:id="70"/>
      </w:r>
      <w:r>
        <w:t>, er mag in noch so niedrigen oder in noch so vornehmen Umständen sich befinden; und dennoch hält er sich nicht zu gut, dem geringsten Heiligen zu dienen</w:t>
      </w:r>
      <w:r>
        <w:rPr>
          <w:rStyle w:val="Endnotenzeichen"/>
        </w:rPr>
        <w:endnoteReference w:id="71"/>
      </w:r>
      <w:r>
        <w:t>.</w:t>
      </w:r>
    </w:p>
    <w:p w14:paraId="7007CF58" w14:textId="77777777" w:rsidR="008F2843" w:rsidRDefault="008F2843" w:rsidP="008F2843">
      <w:pPr>
        <w:numPr>
          <w:ilvl w:val="0"/>
          <w:numId w:val="1"/>
        </w:numPr>
        <w:spacing w:before="100" w:beforeAutospacing="1" w:after="100" w:afterAutospacing="1" w:line="240" w:lineRule="auto"/>
      </w:pPr>
      <w:r>
        <w:t>Er ist öfters gefangen</w:t>
      </w:r>
      <w:r>
        <w:rPr>
          <w:rStyle w:val="Endnotenzeichen"/>
        </w:rPr>
        <w:endnoteReference w:id="72"/>
      </w:r>
      <w:r>
        <w:t>; doch allezeit in Freiheit: ein Gefreiter des Herrn</w:t>
      </w:r>
      <w:r>
        <w:rPr>
          <w:rStyle w:val="Endnotenzeichen"/>
        </w:rPr>
        <w:endnoteReference w:id="73"/>
      </w:r>
      <w:r>
        <w:t>, obgleich ein Knecht. Er suchet nicht Ehre bei Menschen</w:t>
      </w:r>
      <w:r>
        <w:rPr>
          <w:rStyle w:val="Endnotenzeichen"/>
        </w:rPr>
        <w:endnoteReference w:id="74"/>
      </w:r>
      <w:r>
        <w:t>; hält aber doch viel über einen guten Namen.</w:t>
      </w:r>
    </w:p>
    <w:p w14:paraId="76AA535C" w14:textId="77777777" w:rsidR="008F2843" w:rsidRDefault="008F2843" w:rsidP="008F2843">
      <w:pPr>
        <w:numPr>
          <w:ilvl w:val="0"/>
          <w:numId w:val="1"/>
        </w:numPr>
        <w:spacing w:before="100" w:beforeAutospacing="1" w:after="100" w:afterAutospacing="1" w:line="240" w:lineRule="auto"/>
      </w:pPr>
      <w:r>
        <w:t>Er glaubet, daß Gott einem jeden Menschen, der ihm Gutes erzeiget, es befohlen habe zu thun</w:t>
      </w:r>
      <w:r>
        <w:rPr>
          <w:rStyle w:val="Endnotenzeichen"/>
        </w:rPr>
        <w:endnoteReference w:id="75"/>
      </w:r>
      <w:r>
        <w:t>; und er ist doch der Allerdankbarste gegen diejenigen, die ihm Gutes erzeugen</w:t>
      </w:r>
      <w:r>
        <w:rPr>
          <w:rStyle w:val="Endnotenzeichen"/>
        </w:rPr>
        <w:endnoteReference w:id="76"/>
      </w:r>
      <w:r>
        <w:t>. Er wäre wohl bereit sein Leben zu lassen, wenn er nur die Seele seines Feindes dadurch erretten könnte</w:t>
      </w:r>
      <w:r>
        <w:rPr>
          <w:rStyle w:val="Endnotenzeichen"/>
        </w:rPr>
        <w:endnoteReference w:id="77"/>
      </w:r>
      <w:r>
        <w:t>, und gleichwohl unterstehet er sich nicht, eine einige Sünde auszuüben, um dadurch das Leben desjenigen zu erretten, der ihm das seinige erhalten hat</w:t>
      </w:r>
      <w:r>
        <w:rPr>
          <w:rStyle w:val="Endnotenzeichen"/>
        </w:rPr>
        <w:endnoteReference w:id="78"/>
      </w:r>
      <w:r>
        <w:t>.</w:t>
      </w:r>
    </w:p>
    <w:p w14:paraId="7F4CDBF1" w14:textId="77777777" w:rsidR="008F2843" w:rsidRDefault="008F2843" w:rsidP="008F2843">
      <w:pPr>
        <w:numPr>
          <w:ilvl w:val="0"/>
          <w:numId w:val="1"/>
        </w:numPr>
        <w:spacing w:before="100" w:beforeAutospacing="1" w:after="100" w:afterAutospacing="1" w:line="240" w:lineRule="auto"/>
      </w:pPr>
      <w:r>
        <w:t>Er glaubet, daß Christus keines von denen Dingen bedürfe, die er verrichtet; und hält doch dafür, daß er alle seine Liebeswerke Christo erzeige</w:t>
      </w:r>
      <w:r>
        <w:rPr>
          <w:rStyle w:val="Endnotenzeichen"/>
        </w:rPr>
        <w:endnoteReference w:id="79"/>
      </w:r>
      <w:r>
        <w:t>. Er weiß, daß er von sich selber nicht tüchtig ist etwas zu thun</w:t>
      </w:r>
      <w:r>
        <w:rPr>
          <w:rStyle w:val="Endnotenzeichen"/>
        </w:rPr>
        <w:endnoteReference w:id="80"/>
      </w:r>
      <w:r>
        <w:t>, und bemühet sich doch seine eigene Seligkeit zu schaffen</w:t>
      </w:r>
      <w:r>
        <w:rPr>
          <w:rStyle w:val="Endnotenzeichen"/>
        </w:rPr>
        <w:endnoteReference w:id="81"/>
      </w:r>
      <w:r>
        <w:t>. Er bekennet, daß er nichts thun könne; und bezeuget doch eben so aufrichtig, daß er alle thun könne</w:t>
      </w:r>
      <w:r>
        <w:rPr>
          <w:rStyle w:val="Endnotenzeichen"/>
        </w:rPr>
        <w:endnoteReference w:id="82"/>
      </w:r>
      <w:r>
        <w:t>. Er weiß, daß Fleisch und Blut nicht können das Reich Gottes ererben</w:t>
      </w:r>
      <w:r>
        <w:rPr>
          <w:rStyle w:val="Endnotenzeichen"/>
        </w:rPr>
        <w:endnoteReference w:id="83"/>
      </w:r>
      <w:r>
        <w:t>, und glaubet doch, daß er zum Himmel eingehen werde mit Leib und Seele</w:t>
      </w:r>
      <w:r>
        <w:rPr>
          <w:rStyle w:val="Endnotenzeichen"/>
        </w:rPr>
        <w:endnoteReference w:id="84"/>
      </w:r>
      <w:r>
        <w:t>.</w:t>
      </w:r>
    </w:p>
    <w:p w14:paraId="429E9F91" w14:textId="77777777" w:rsidR="008F2843" w:rsidRDefault="008F2843" w:rsidP="008F2843">
      <w:pPr>
        <w:numPr>
          <w:ilvl w:val="0"/>
          <w:numId w:val="1"/>
        </w:numPr>
        <w:spacing w:before="100" w:beforeAutospacing="1" w:after="100" w:afterAutospacing="1" w:line="240" w:lineRule="auto"/>
      </w:pPr>
      <w:r>
        <w:t>Er fürchtet sich vor dem Worte Gottes</w:t>
      </w:r>
      <w:r>
        <w:rPr>
          <w:rStyle w:val="Endnotenzeichen"/>
        </w:rPr>
        <w:endnoteReference w:id="85"/>
      </w:r>
      <w:r>
        <w:t>; und hält es doch für süßer denn Honig und Honigseim, und köstlicher, denn viel tausend Stück Goldes und Silbers</w:t>
      </w:r>
      <w:r>
        <w:rPr>
          <w:rStyle w:val="Endnotenzeichen"/>
        </w:rPr>
        <w:endnoteReference w:id="86"/>
      </w:r>
      <w:r>
        <w:t xml:space="preserve">. </w:t>
      </w:r>
    </w:p>
    <w:p w14:paraId="5A5C509F" w14:textId="77777777" w:rsidR="008F2843" w:rsidRDefault="008F2843" w:rsidP="008F2843">
      <w:pPr>
        <w:numPr>
          <w:ilvl w:val="0"/>
          <w:numId w:val="1"/>
        </w:numPr>
        <w:spacing w:before="100" w:beforeAutospacing="1" w:after="100" w:afterAutospacing="1" w:line="240" w:lineRule="auto"/>
      </w:pPr>
      <w:r>
        <w:t>Er glaubet, daß Gott ihn nimmermehr verdammen werde; und fürchtet doch Gott, weil er vermögend ist in die Hölle zu werfen</w:t>
      </w:r>
      <w:r>
        <w:rPr>
          <w:rStyle w:val="Endnotenzeichen"/>
        </w:rPr>
        <w:endnoteReference w:id="87"/>
      </w:r>
      <w:r>
        <w:t>. Er weiß, daß er nicht durch oder um seiner guten Werke willen wird selig werden</w:t>
      </w:r>
      <w:r>
        <w:rPr>
          <w:rStyle w:val="Endnotenzeichen"/>
        </w:rPr>
        <w:endnoteReference w:id="88"/>
      </w:r>
      <w:r>
        <w:t>; dennoch thut er alle gute Werke, die er kann</w:t>
      </w:r>
      <w:r>
        <w:rPr>
          <w:rStyle w:val="Endnotenzeichen"/>
        </w:rPr>
        <w:endnoteReference w:id="89"/>
      </w:r>
      <w:r>
        <w:t>.</w:t>
      </w:r>
    </w:p>
    <w:p w14:paraId="228DC086" w14:textId="77777777" w:rsidR="008F2843" w:rsidRDefault="008F2843" w:rsidP="008F2843">
      <w:pPr>
        <w:numPr>
          <w:ilvl w:val="0"/>
          <w:numId w:val="1"/>
        </w:numPr>
        <w:spacing w:before="100" w:beforeAutospacing="1" w:after="100" w:afterAutospacing="1" w:line="240" w:lineRule="auto"/>
      </w:pPr>
      <w:r>
        <w:t>Er glaubet, daß die göttliche Vorsorge über alle Dinge walte, und sie ordne</w:t>
      </w:r>
      <w:r>
        <w:rPr>
          <w:rStyle w:val="Endnotenzeichen"/>
        </w:rPr>
        <w:endnoteReference w:id="90"/>
      </w:r>
      <w:r>
        <w:t>; und er ist doch so fleißig in seinem Beruf und Geschäften, als ob er seine eigene Glückseligkeit auswirken müßte. Er glaubet, daß Gott seine Schicksale vorher beschlossen habe, und daß nichts Ihn bewegen kann seinen Vorsatz zu ändern; gleichwohl betet er und bestrebet sich, als ob er Gott zwingen wollte, ihn ewig glücklich zu machen</w:t>
      </w:r>
      <w:r>
        <w:rPr>
          <w:rStyle w:val="Endnotenzeichen"/>
        </w:rPr>
        <w:endnoteReference w:id="91"/>
      </w:r>
      <w:r>
        <w:t>.</w:t>
      </w:r>
    </w:p>
    <w:p w14:paraId="331FA993" w14:textId="6DCE281B" w:rsidR="008F2843" w:rsidRDefault="008F2843" w:rsidP="008F2843">
      <w:pPr>
        <w:numPr>
          <w:ilvl w:val="0"/>
          <w:numId w:val="1"/>
        </w:numPr>
        <w:spacing w:before="100" w:beforeAutospacing="1" w:after="100" w:afterAutospacing="1" w:line="240" w:lineRule="auto"/>
      </w:pPr>
      <w:r>
        <w:t>Er betet und bemühet sich um das, wovon er weiß, daß Gott willig ist es zu geben</w:t>
      </w:r>
      <w:r>
        <w:rPr>
          <w:rStyle w:val="Endnotenzeichen"/>
        </w:rPr>
        <w:endnoteReference w:id="92"/>
      </w:r>
      <w:r>
        <w:t>; und je stärker er versichert ist, desto ernstlicher betet er um das, wovon er weiß, daß er's nicht erhalten wird</w:t>
      </w:r>
      <w:r>
        <w:rPr>
          <w:rStyle w:val="Endnotenzeichen"/>
        </w:rPr>
        <w:endnoteReference w:id="93"/>
      </w:r>
      <w:r>
        <w:t>, und gibt es gleichwohl nicht auf. Er betet und bearbeitet sich um Etwas, von welchem er weiß, daß er auch ohne dasselbe glückselig seyn werde</w:t>
      </w:r>
      <w:r>
        <w:rPr>
          <w:rStyle w:val="Endnotenzeichen"/>
        </w:rPr>
        <w:endnoteReference w:id="94"/>
      </w:r>
      <w:r>
        <w:t>. Er betet von ganzem Herzen, daß er nicht möge in Versuchung geführet werden</w:t>
      </w:r>
      <w:r>
        <w:rPr>
          <w:rStyle w:val="Endnotenzeichen"/>
        </w:rPr>
        <w:endnoteReference w:id="95"/>
      </w:r>
      <w:r>
        <w:t>; achtet es aber für eitel Freude, wenn er darein gefallen ist</w:t>
      </w:r>
      <w:r>
        <w:rPr>
          <w:rStyle w:val="Endnotenzeichen"/>
        </w:rPr>
        <w:endnoteReference w:id="96"/>
      </w:r>
      <w:r>
        <w:t>. Er glaubet, daß sein Gebet erhöret ist auch zu der Zeit, wenn es ihm versagt wird</w:t>
      </w:r>
      <w:r>
        <w:rPr>
          <w:rStyle w:val="Endnotenzeichen"/>
        </w:rPr>
        <w:endnoteReference w:id="97"/>
      </w:r>
      <w:r>
        <w:t>; und er gibt Gott Dank für das, wogegen er gebetet hat</w:t>
      </w:r>
      <w:r>
        <w:rPr>
          <w:rStyle w:val="Endnotenzeichen"/>
        </w:rPr>
        <w:endnoteReference w:id="98"/>
      </w:r>
      <w:r>
        <w:t>.</w:t>
      </w:r>
    </w:p>
    <w:p w14:paraId="60B93E86" w14:textId="77777777" w:rsidR="008F2843" w:rsidRDefault="008F2843" w:rsidP="008F2843">
      <w:pPr>
        <w:numPr>
          <w:ilvl w:val="0"/>
          <w:numId w:val="1"/>
        </w:numPr>
        <w:spacing w:before="100" w:beforeAutospacing="1" w:after="100" w:afterAutospacing="1" w:line="240" w:lineRule="auto"/>
      </w:pPr>
      <w:r>
        <w:t>Er hat beides Fleisch und Geist in sich wohnen</w:t>
      </w:r>
      <w:r>
        <w:rPr>
          <w:rStyle w:val="Endnotenzeichen"/>
        </w:rPr>
        <w:endnoteReference w:id="99"/>
      </w:r>
      <w:r>
        <w:t>; und ist doch kein doppelherziger Mensch</w:t>
      </w:r>
      <w:r>
        <w:rPr>
          <w:rStyle w:val="Endnotenzeichen"/>
        </w:rPr>
        <w:endnoteReference w:id="100"/>
      </w:r>
      <w:r>
        <w:t>. Er wird oft gefangen genommen von der Sünden Gesetz</w:t>
      </w:r>
      <w:r>
        <w:rPr>
          <w:rStyle w:val="Endnotenzeichen"/>
        </w:rPr>
        <w:endnoteReference w:id="101"/>
      </w:r>
      <w:r>
        <w:t>; es bekommt aber niemals die Herrschaft über ihn</w:t>
      </w:r>
      <w:r>
        <w:rPr>
          <w:rStyle w:val="Endnotenzeichen"/>
        </w:rPr>
        <w:endnoteReference w:id="102"/>
      </w:r>
      <w:r>
        <w:t>. Er kann nicht sündigen</w:t>
      </w:r>
      <w:r>
        <w:rPr>
          <w:rStyle w:val="Endnotenzeichen"/>
        </w:rPr>
        <w:endnoteReference w:id="103"/>
      </w:r>
      <w:r>
        <w:t>; und thut gleichwohl nichts ohne Sünde</w:t>
      </w:r>
      <w:r>
        <w:rPr>
          <w:rStyle w:val="Endnotenzeichen"/>
        </w:rPr>
        <w:endnoteReference w:id="104"/>
      </w:r>
      <w:r>
        <w:t>. Er thut nichts wider seinen Willen; behauptet aber doch, daß er thue, was er nicht wolle</w:t>
      </w:r>
      <w:r>
        <w:rPr>
          <w:rStyle w:val="Endnotenzeichen"/>
        </w:rPr>
        <w:endnoteReference w:id="105"/>
      </w:r>
      <w:r>
        <w:t>. Er ist voller Wankelmuth und Zweifel; und erhält gleichwohl seinen Zweck</w:t>
      </w:r>
      <w:r>
        <w:rPr>
          <w:rStyle w:val="Endnotenzeichen"/>
        </w:rPr>
        <w:endnoteReference w:id="106"/>
      </w:r>
      <w:r>
        <w:t>.</w:t>
      </w:r>
    </w:p>
    <w:p w14:paraId="3DA07784" w14:textId="77777777" w:rsidR="008F2843" w:rsidRDefault="008F2843" w:rsidP="008F2843">
      <w:pPr>
        <w:numPr>
          <w:ilvl w:val="0"/>
          <w:numId w:val="1"/>
        </w:numPr>
        <w:spacing w:before="100" w:beforeAutospacing="1" w:after="100" w:afterAutospacing="1" w:line="240" w:lineRule="auto"/>
      </w:pPr>
      <w:r>
        <w:t>Er wird oft umgeworfen und bewegt</w:t>
      </w:r>
      <w:r>
        <w:rPr>
          <w:rStyle w:val="Endnotenzeichen"/>
        </w:rPr>
        <w:endnoteReference w:id="107"/>
      </w:r>
      <w:r>
        <w:t>, und steht doch wie der Berg Zion</w:t>
      </w:r>
      <w:r>
        <w:rPr>
          <w:rStyle w:val="Endnotenzeichen"/>
        </w:rPr>
        <w:endnoteReference w:id="108"/>
      </w:r>
      <w:r>
        <w:t>. Er ist eine Schlange und eine Taube</w:t>
      </w:r>
      <w:r>
        <w:rPr>
          <w:rStyle w:val="Endnotenzeichen"/>
        </w:rPr>
        <w:endnoteReference w:id="109"/>
      </w:r>
      <w:r>
        <w:t>; ein Lamm und ein Löwe</w:t>
      </w:r>
      <w:r>
        <w:rPr>
          <w:rStyle w:val="Endnotenzeichen"/>
        </w:rPr>
        <w:endnoteReference w:id="110"/>
      </w:r>
      <w:r>
        <w:t>; ein Rohr</w:t>
      </w:r>
      <w:r>
        <w:rPr>
          <w:rStyle w:val="Endnotenzeichen"/>
        </w:rPr>
        <w:endnoteReference w:id="111"/>
      </w:r>
      <w:r>
        <w:t xml:space="preserve"> und eine Ceder</w:t>
      </w:r>
      <w:r>
        <w:rPr>
          <w:rStyle w:val="Endnotenzeichen"/>
        </w:rPr>
        <w:endnoteReference w:id="112"/>
      </w:r>
      <w:r>
        <w:t>. Er wird zuweilen so beunruhiget, daß er nichts von der Religion wahr zu seyn glaubet</w:t>
      </w:r>
      <w:r>
        <w:rPr>
          <w:rStyle w:val="Endnotenzeichen"/>
        </w:rPr>
        <w:endnoteReference w:id="113"/>
      </w:r>
      <w:r>
        <w:t>; jedoch wenn er es wirklich so glaubte, so könnte er gar nicht beunruhiget werden</w:t>
      </w:r>
      <w:r>
        <w:rPr>
          <w:rStyle w:val="Endnotenzeichen"/>
        </w:rPr>
        <w:endnoteReference w:id="114"/>
      </w:r>
      <w:r>
        <w:t>. Es dünkt ihn zuweilen, als ob Gott keine Gnade für ihn habe</w:t>
      </w:r>
      <w:r>
        <w:rPr>
          <w:rStyle w:val="Endnotenzeichen"/>
        </w:rPr>
        <w:endnoteReference w:id="115"/>
      </w:r>
      <w:r>
        <w:t>; ist aber doch entschlossen vor dem Thron Gottes zu sterben</w:t>
      </w:r>
      <w:r>
        <w:rPr>
          <w:rStyle w:val="Endnotenzeichen"/>
        </w:rPr>
        <w:endnoteReference w:id="116"/>
      </w:r>
      <w:r>
        <w:t>. Er glaubet mit Abraham gegen die Hoffnung</w:t>
      </w:r>
      <w:r>
        <w:rPr>
          <w:rStyle w:val="Endnotenzeichen"/>
        </w:rPr>
        <w:endnoteReference w:id="117"/>
      </w:r>
      <w:r>
        <w:t>: und ob er wohl Gottes Logik (die Vernunftkunst) nicht beantworten kann: so hoffet er doch mit dem kananäischen Weibe Gott durch eine starke und eindringende Rhetorik (die Redekunst) zu überwinden</w:t>
      </w:r>
      <w:r>
        <w:rPr>
          <w:rStyle w:val="Endnotenzeichen"/>
        </w:rPr>
        <w:endnoteReference w:id="118"/>
      </w:r>
      <w:r>
        <w:t xml:space="preserve">. </w:t>
      </w:r>
    </w:p>
    <w:p w14:paraId="5015DED1" w14:textId="77777777" w:rsidR="008F2843" w:rsidRDefault="008F2843" w:rsidP="008F2843">
      <w:pPr>
        <w:numPr>
          <w:ilvl w:val="0"/>
          <w:numId w:val="1"/>
        </w:numPr>
        <w:spacing w:before="100" w:beforeAutospacing="1" w:after="100" w:afterAutospacing="1" w:line="240" w:lineRule="auto"/>
      </w:pPr>
      <w:r>
        <w:t>Er ringet, und behält die Oberhand</w:t>
      </w:r>
      <w:r>
        <w:rPr>
          <w:rStyle w:val="Endnotenzeichen"/>
        </w:rPr>
        <w:endnoteReference w:id="119"/>
      </w:r>
      <w:r>
        <w:t>; und ob er sich gleich der geringsten Gnade, so er von Gott empfangen, unwürdig schätzet; so will er ihn doch nicht gehen lassen, ohne einen neuen Segen</w:t>
      </w:r>
      <w:r>
        <w:rPr>
          <w:rStyle w:val="Endnotenzeichen"/>
        </w:rPr>
        <w:endnoteReference w:id="120"/>
      </w:r>
      <w:r>
        <w:t>. Er dünkt sich zuweilen ganz gnadenlos zu seyn</w:t>
      </w:r>
      <w:r>
        <w:rPr>
          <w:rStyle w:val="Endnotenzeichen"/>
        </w:rPr>
        <w:endnoteReference w:id="121"/>
      </w:r>
      <w:r>
        <w:t>; und dennoch (wie arm und elend er auch noch dazu seyn mag) würde er seinen Zustand nicht mit dem glücklichsten Mann unter der Sonne vertauschen, der ein offenbarer Weltmensch ist</w:t>
      </w:r>
      <w:r>
        <w:rPr>
          <w:rStyle w:val="Endnotenzeichen"/>
        </w:rPr>
        <w:endnoteReference w:id="122"/>
      </w:r>
      <w:r>
        <w:t>.</w:t>
      </w:r>
    </w:p>
    <w:p w14:paraId="7211C5EC" w14:textId="77777777" w:rsidR="008F2843" w:rsidRDefault="008F2843" w:rsidP="008F2843">
      <w:pPr>
        <w:numPr>
          <w:ilvl w:val="0"/>
          <w:numId w:val="1"/>
        </w:numPr>
        <w:spacing w:before="100" w:beforeAutospacing="1" w:after="100" w:afterAutospacing="1" w:line="240" w:lineRule="auto"/>
      </w:pPr>
      <w:r>
        <w:t>Er gedenkt zuweilen, daß er durch die göttlichen Gnadenmittel nicht gebessert wird; er wollte aber doch lieber seines Lebens, als derselben, beraubet seyn</w:t>
      </w:r>
      <w:r>
        <w:rPr>
          <w:rStyle w:val="Endnotenzeichen"/>
        </w:rPr>
        <w:endnoteReference w:id="123"/>
      </w:r>
      <w:r>
        <w:t>.</w:t>
      </w:r>
    </w:p>
    <w:p w14:paraId="2EE2F24F" w14:textId="77777777" w:rsidR="008F2843" w:rsidRDefault="008F2843" w:rsidP="008F2843">
      <w:pPr>
        <w:numPr>
          <w:ilvl w:val="0"/>
          <w:numId w:val="1"/>
        </w:numPr>
        <w:spacing w:before="100" w:beforeAutospacing="1" w:after="100" w:afterAutospacing="1" w:line="240" w:lineRule="auto"/>
      </w:pPr>
      <w:r>
        <w:t>Er ist todt geboren worden</w:t>
      </w:r>
      <w:r>
        <w:rPr>
          <w:rStyle w:val="Endnotenzeichen"/>
        </w:rPr>
        <w:endnoteReference w:id="124"/>
      </w:r>
      <w:r>
        <w:t>; doch so, daß es eine Mordthat würde gewesen seyn, wenn ihm jemand das Leben genommen: und nachdem er zu leben angefangen, ist er beständig sterbend gewesen</w:t>
      </w:r>
      <w:r>
        <w:rPr>
          <w:rStyle w:val="Endnotenzeichen"/>
        </w:rPr>
        <w:endnoteReference w:id="125"/>
      </w:r>
      <w:r>
        <w:t>.</w:t>
      </w:r>
    </w:p>
    <w:p w14:paraId="5376990A" w14:textId="77777777" w:rsidR="008F2843" w:rsidRDefault="008F2843" w:rsidP="008F2843">
      <w:pPr>
        <w:numPr>
          <w:ilvl w:val="0"/>
          <w:numId w:val="1"/>
        </w:numPr>
        <w:spacing w:before="100" w:beforeAutospacing="1" w:after="100" w:afterAutospacing="1" w:line="240" w:lineRule="auto"/>
      </w:pPr>
      <w:r>
        <w:t>Und obgleich ein ewiges Leben in ihm angefangen ist</w:t>
      </w:r>
      <w:r>
        <w:rPr>
          <w:rStyle w:val="Endnotenzeichen"/>
        </w:rPr>
        <w:endnoteReference w:id="126"/>
      </w:r>
      <w:r>
        <w:t>, so weiß er doch, daß er durch einen Tod hindurchzugehen hat</w:t>
      </w:r>
      <w:r>
        <w:rPr>
          <w:rStyle w:val="Endnotenzeichen"/>
        </w:rPr>
        <w:endnoteReference w:id="127"/>
      </w:r>
      <w:r>
        <w:t>.</w:t>
      </w:r>
    </w:p>
    <w:p w14:paraId="07D9F465" w14:textId="77777777" w:rsidR="008F2843" w:rsidRDefault="008F2843" w:rsidP="008F2843">
      <w:pPr>
        <w:numPr>
          <w:ilvl w:val="0"/>
          <w:numId w:val="1"/>
        </w:numPr>
        <w:spacing w:before="100" w:beforeAutospacing="1" w:after="100" w:afterAutospacing="1" w:line="240" w:lineRule="auto"/>
      </w:pPr>
      <w:r>
        <w:t>Er hält den Selbstmord für eine schreckliche Sünde; und ist doch beständig beschäftiget, sein Fleisch zu kreuzigen</w:t>
      </w:r>
      <w:r>
        <w:rPr>
          <w:rStyle w:val="Endnotenzeichen"/>
        </w:rPr>
        <w:endnoteReference w:id="128"/>
      </w:r>
      <w:r>
        <w:t>, und seine Glieder, die auf Erden sind, zu tödten</w:t>
      </w:r>
      <w:r>
        <w:rPr>
          <w:rStyle w:val="Endnotenzeichen"/>
        </w:rPr>
        <w:endnoteReference w:id="129"/>
      </w:r>
      <w:r>
        <w:t>: zweifelt aber auch nicht, daß einmal eine Zeit kommen wird, da es wird erscheinen, daß er theuer in den Augen Gottes, des Schöpfers Himmels und der Erden ist</w:t>
      </w:r>
      <w:r>
        <w:rPr>
          <w:rStyle w:val="Endnotenzeichen"/>
        </w:rPr>
        <w:endnoteReference w:id="130"/>
      </w:r>
      <w:r>
        <w:t>. Inzwischen kommt er mit Freimüthigkeit zu dem Thron der Gnaden, und erbittet sich alles, was er bedarf; obgleich in demüthiger Erkenntniß seiner vielen Sünden und Schulden, und mit dem Bekenntniß, daß er nichts denn eitel Strafe verdient habe.</w:t>
      </w:r>
    </w:p>
    <w:p w14:paraId="4F817F69" w14:textId="77777777" w:rsidR="008F2843" w:rsidRDefault="008F2843" w:rsidP="008F2843">
      <w:pPr>
        <w:numPr>
          <w:ilvl w:val="0"/>
          <w:numId w:val="1"/>
        </w:numPr>
        <w:spacing w:before="100" w:beforeAutospacing="1" w:after="100" w:afterAutospacing="1" w:line="240" w:lineRule="auto"/>
      </w:pPr>
      <w:r>
        <w:t>Sein Leben ist denen unsichtbar, die ihn sehen</w:t>
      </w:r>
      <w:r>
        <w:rPr>
          <w:rStyle w:val="Endnotenzeichen"/>
        </w:rPr>
        <w:endnoteReference w:id="131"/>
      </w:r>
      <w:r>
        <w:t>, und diejenigen, die ihn am besten kennen, muthmaßen nur von ihm; und gleichwohl fällen diese ein wahrhafteres Urtheil von ihm, als er von sich selbst fället.</w:t>
      </w:r>
    </w:p>
    <w:p w14:paraId="3601CC3E" w14:textId="77777777" w:rsidR="008F2843" w:rsidRDefault="008F2843" w:rsidP="008F2843">
      <w:pPr>
        <w:numPr>
          <w:ilvl w:val="0"/>
          <w:numId w:val="1"/>
        </w:numPr>
        <w:spacing w:before="100" w:beforeAutospacing="1" w:after="100" w:afterAutospacing="1" w:line="240" w:lineRule="auto"/>
      </w:pPr>
      <w:r>
        <w:t>Zuweilen trägt es sich zu, daß ihn die Welt für einen Heiligen hält, wenn er in Gottes Augen ein Heuchler ist: und wiederum, wenn sie ihn für einen Heuchler brandmalet, daß ihn Gott für einen Heiligen erkennet</w:t>
      </w:r>
      <w:r>
        <w:rPr>
          <w:rStyle w:val="Endnotenzeichen"/>
        </w:rPr>
        <w:endnoteReference w:id="132"/>
      </w:r>
      <w:r>
        <w:t>.</w:t>
      </w:r>
    </w:p>
    <w:p w14:paraId="7E052BFA" w14:textId="77777777" w:rsidR="008F2843" w:rsidRDefault="008F2843" w:rsidP="008F2843">
      <w:pPr>
        <w:numPr>
          <w:ilvl w:val="0"/>
          <w:numId w:val="1"/>
        </w:numPr>
        <w:spacing w:before="100" w:beforeAutospacing="1" w:after="100" w:afterAutospacing="1" w:line="240" w:lineRule="auto"/>
      </w:pPr>
      <w:r>
        <w:t>Sein Tod macht seiner nicht ein Ende. Seine Seele, die in seinem Leibe ihren Aufenthalt hatte, wird nicht vollkommen gemacht werden ohne den Leib</w:t>
      </w:r>
      <w:r>
        <w:rPr>
          <w:rStyle w:val="Endnotenzeichen"/>
        </w:rPr>
        <w:endnoteReference w:id="133"/>
      </w:r>
      <w:r>
        <w:t>; gleichwohl ist sie glücklicher, da sie von dem Leibe geschieden ist</w:t>
      </w:r>
      <w:r>
        <w:rPr>
          <w:rStyle w:val="Endnotenzeichen"/>
        </w:rPr>
        <w:endnoteReference w:id="134"/>
      </w:r>
      <w:r>
        <w:t>, denn da sie mit demselbigen vereinigt war: und was den Leib anbetrifft, ob er gleich in Stücken zerrissen, zu Asche verbrennet, zu Pulver gemahlen, oder in die Verwesung gegangen ist, wird er doch keinen Schaden leiden</w:t>
      </w:r>
      <w:r>
        <w:rPr>
          <w:rStyle w:val="Endnotenzeichen"/>
        </w:rPr>
        <w:endnoteReference w:id="135"/>
      </w:r>
      <w:r>
        <w:t xml:space="preserve">. </w:t>
      </w:r>
    </w:p>
    <w:p w14:paraId="277524A3" w14:textId="77777777" w:rsidR="008F2843" w:rsidRDefault="008F2843" w:rsidP="008F2843">
      <w:pPr>
        <w:numPr>
          <w:ilvl w:val="0"/>
          <w:numId w:val="1"/>
        </w:numPr>
        <w:spacing w:before="100" w:beforeAutospacing="1" w:after="100" w:afterAutospacing="1" w:line="240" w:lineRule="auto"/>
      </w:pPr>
      <w:r>
        <w:t>Sein Fürsprecher</w:t>
      </w:r>
      <w:r>
        <w:rPr>
          <w:rStyle w:val="Endnotenzeichen"/>
        </w:rPr>
        <w:endnoteReference w:id="136"/>
      </w:r>
      <w:r>
        <w:t>, sein Bürge, wird sein Richter seyn</w:t>
      </w:r>
      <w:r>
        <w:rPr>
          <w:rStyle w:val="Endnotenzeichen"/>
        </w:rPr>
        <w:endnoteReference w:id="137"/>
      </w:r>
      <w:r>
        <w:t>. Sein sterblicher Theil wird unsterblich werden: und was verweslich und in Unehre gesäet worden, wird in Unverweslichkeit und Herrlichkeit wieder auferstehen</w:t>
      </w:r>
      <w:r>
        <w:rPr>
          <w:rStyle w:val="Endnotenzeichen"/>
        </w:rPr>
        <w:endnoteReference w:id="138"/>
      </w:r>
      <w:r>
        <w:t>; und eine endliche Kreatur wird zum Besitz einer unendlichen Herrlichkeit gelangen</w:t>
      </w:r>
      <w:r>
        <w:rPr>
          <w:rStyle w:val="Endnotenzeichen"/>
        </w:rPr>
        <w:endnoteReference w:id="139"/>
      </w:r>
      <w:r>
        <w:t xml:space="preserve">. </w:t>
      </w:r>
    </w:p>
    <w:p w14:paraId="3DF9496A" w14:textId="77777777" w:rsidR="0022039F" w:rsidRDefault="0022039F" w:rsidP="0022039F"/>
    <w:p w14:paraId="1F822DF1" w14:textId="77777777" w:rsidR="00D5498D" w:rsidRPr="00D5498D" w:rsidRDefault="007166CE" w:rsidP="008E63BE">
      <w:pPr>
        <w:pStyle w:val="berschrift1"/>
      </w:pPr>
      <w:r>
        <w:br w:type="page"/>
      </w:r>
      <w:r w:rsidR="00D5498D" w:rsidRPr="00D5498D">
        <w:t>Quellen:</w:t>
      </w:r>
    </w:p>
    <w:p w14:paraId="602946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A826F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EBE5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DC92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F81F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E251E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6E0D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1337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47E9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DB91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65E09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A7E0E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36B46C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896B8" w14:textId="77777777" w:rsidR="00F2491C" w:rsidRDefault="00F2491C" w:rsidP="008F2843">
      <w:pPr>
        <w:spacing w:after="0" w:line="240" w:lineRule="auto"/>
      </w:pPr>
      <w:r>
        <w:separator/>
      </w:r>
    </w:p>
  </w:endnote>
  <w:endnote w:type="continuationSeparator" w:id="0">
    <w:p w14:paraId="101A6EAC" w14:textId="77777777" w:rsidR="00F2491C" w:rsidRDefault="00F2491C" w:rsidP="008F2843">
      <w:pPr>
        <w:spacing w:after="0" w:line="240" w:lineRule="auto"/>
      </w:pPr>
      <w:r>
        <w:continuationSeparator/>
      </w:r>
    </w:p>
  </w:endnote>
  <w:endnote w:id="1">
    <w:p w14:paraId="540B3CC8" w14:textId="77777777" w:rsidR="008F2843" w:rsidRDefault="008F2843" w:rsidP="008F2843">
      <w:pPr>
        <w:pStyle w:val="Endnotentext"/>
      </w:pPr>
      <w:r>
        <w:rPr>
          <w:rStyle w:val="Endnotenzeichen"/>
        </w:rPr>
        <w:endnoteRef/>
      </w:r>
      <w:r>
        <w:t xml:space="preserve"> </w:t>
      </w:r>
      <w:r w:rsidRPr="000D1AA1">
        <w:t>Röm. 11,32</w:t>
      </w:r>
    </w:p>
  </w:endnote>
  <w:endnote w:id="2">
    <w:p w14:paraId="4E27AE01" w14:textId="77777777" w:rsidR="008F2843" w:rsidRDefault="008F2843" w:rsidP="008F2843">
      <w:pPr>
        <w:pStyle w:val="Endnotentext"/>
      </w:pPr>
      <w:r>
        <w:rPr>
          <w:rStyle w:val="Endnotenzeichen"/>
        </w:rPr>
        <w:endnoteRef/>
      </w:r>
      <w:r>
        <w:t xml:space="preserve"> </w:t>
      </w:r>
      <w:r w:rsidRPr="000D1AA1">
        <w:t>1. Joh. 5,7</w:t>
      </w:r>
    </w:p>
  </w:endnote>
  <w:endnote w:id="3">
    <w:p w14:paraId="634B4509" w14:textId="77777777" w:rsidR="008F2843" w:rsidRDefault="008F2843" w:rsidP="008F2843">
      <w:pPr>
        <w:pStyle w:val="Endnotentext"/>
      </w:pPr>
      <w:r>
        <w:rPr>
          <w:rStyle w:val="Endnotenzeichen"/>
        </w:rPr>
        <w:endnoteRef/>
      </w:r>
      <w:r>
        <w:t xml:space="preserve"> </w:t>
      </w:r>
      <w:r w:rsidRPr="00FD4FAF">
        <w:t>Spr. 8,22</w:t>
      </w:r>
    </w:p>
  </w:endnote>
  <w:endnote w:id="4">
    <w:p w14:paraId="59A460F4" w14:textId="77777777" w:rsidR="008F2843" w:rsidRDefault="008F2843" w:rsidP="008F2843">
      <w:pPr>
        <w:pStyle w:val="Endnotentext"/>
      </w:pPr>
      <w:r>
        <w:rPr>
          <w:rStyle w:val="Endnotenzeichen"/>
        </w:rPr>
        <w:endnoteRef/>
      </w:r>
      <w:r>
        <w:t xml:space="preserve"> </w:t>
      </w:r>
      <w:r w:rsidRPr="00FD4FAF">
        <w:t>Heb. 1; Jer. 23,6</w:t>
      </w:r>
    </w:p>
  </w:endnote>
  <w:endnote w:id="5">
    <w:p w14:paraId="1228660E" w14:textId="77777777" w:rsidR="008F2843" w:rsidRDefault="008F2843" w:rsidP="008F2843">
      <w:pPr>
        <w:pStyle w:val="Endnotentext"/>
      </w:pPr>
      <w:r>
        <w:rPr>
          <w:rStyle w:val="Endnotenzeichen"/>
        </w:rPr>
        <w:endnoteRef/>
      </w:r>
      <w:r>
        <w:t xml:space="preserve"> </w:t>
      </w:r>
      <w:r w:rsidRPr="000D1AA1">
        <w:t>1. Joh. 5,7</w:t>
      </w:r>
    </w:p>
  </w:endnote>
  <w:endnote w:id="6">
    <w:p w14:paraId="32DFF2C4" w14:textId="77777777" w:rsidR="008F2843" w:rsidRDefault="008F2843" w:rsidP="008F2843">
      <w:pPr>
        <w:pStyle w:val="Endnotentext"/>
      </w:pPr>
      <w:r>
        <w:rPr>
          <w:rStyle w:val="Endnotenzeichen"/>
        </w:rPr>
        <w:endnoteRef/>
      </w:r>
      <w:r>
        <w:t xml:space="preserve"> </w:t>
      </w:r>
      <w:r w:rsidRPr="00FD4FAF">
        <w:t>Mat. 22,42.46</w:t>
      </w:r>
    </w:p>
  </w:endnote>
  <w:endnote w:id="7">
    <w:p w14:paraId="54710E36" w14:textId="77777777" w:rsidR="008F2843" w:rsidRDefault="008F2843" w:rsidP="008F2843">
      <w:pPr>
        <w:pStyle w:val="Endnotentext"/>
      </w:pPr>
      <w:r>
        <w:rPr>
          <w:rStyle w:val="Endnotenzeichen"/>
        </w:rPr>
        <w:endnoteRef/>
      </w:r>
      <w:r w:rsidRPr="00FD4FAF">
        <w:t>Jes. 7,14</w:t>
      </w:r>
    </w:p>
  </w:endnote>
  <w:endnote w:id="8">
    <w:p w14:paraId="103B12A0" w14:textId="77777777" w:rsidR="008F2843" w:rsidRDefault="008F2843" w:rsidP="008F2843">
      <w:pPr>
        <w:pStyle w:val="Endnotentext"/>
      </w:pPr>
      <w:r>
        <w:rPr>
          <w:rStyle w:val="Endnotenzeichen"/>
        </w:rPr>
        <w:endnoteRef/>
      </w:r>
      <w:r>
        <w:t xml:space="preserve"> </w:t>
      </w:r>
      <w:r w:rsidRPr="00FD4FAF">
        <w:t>Heb. 1,2; 1. Joh. 1,3</w:t>
      </w:r>
    </w:p>
  </w:endnote>
  <w:endnote w:id="9">
    <w:p w14:paraId="454631E8" w14:textId="77777777" w:rsidR="008F2843" w:rsidRDefault="008F2843" w:rsidP="008F2843">
      <w:pPr>
        <w:pStyle w:val="Endnotentext"/>
      </w:pPr>
      <w:r>
        <w:rPr>
          <w:rStyle w:val="Endnotenzeichen"/>
        </w:rPr>
        <w:endnoteRef/>
      </w:r>
      <w:r>
        <w:t xml:space="preserve"> </w:t>
      </w:r>
      <w:r w:rsidRPr="00FD4FAF">
        <w:t>Jes. 40,12; Jes. 66,1</w:t>
      </w:r>
    </w:p>
  </w:endnote>
  <w:endnote w:id="10">
    <w:p w14:paraId="30F56A72" w14:textId="77777777" w:rsidR="008F2843" w:rsidRDefault="008F2843" w:rsidP="008F2843">
      <w:pPr>
        <w:pStyle w:val="Endnotentext"/>
      </w:pPr>
      <w:r>
        <w:rPr>
          <w:rStyle w:val="Endnotenzeichen"/>
        </w:rPr>
        <w:endnoteRef/>
      </w:r>
      <w:r>
        <w:t xml:space="preserve"> </w:t>
      </w:r>
      <w:r w:rsidRPr="00FD4FAF">
        <w:t>Gal. 4,4</w:t>
      </w:r>
    </w:p>
  </w:endnote>
  <w:endnote w:id="11">
    <w:p w14:paraId="52017719" w14:textId="77777777" w:rsidR="008F2843" w:rsidRDefault="008F2843" w:rsidP="008F2843">
      <w:pPr>
        <w:pStyle w:val="Endnotentext"/>
      </w:pPr>
      <w:r>
        <w:rPr>
          <w:rStyle w:val="Endnotenzeichen"/>
        </w:rPr>
        <w:endnoteRef/>
      </w:r>
      <w:r>
        <w:t xml:space="preserve"> </w:t>
      </w:r>
      <w:r w:rsidRPr="00FD4FAF">
        <w:t>Micha 5,1</w:t>
      </w:r>
    </w:p>
  </w:endnote>
  <w:endnote w:id="12">
    <w:p w14:paraId="1D42D233" w14:textId="77777777" w:rsidR="008F2843" w:rsidRDefault="008F2843" w:rsidP="008F2843">
      <w:pPr>
        <w:pStyle w:val="Endnotentext"/>
      </w:pPr>
      <w:r>
        <w:rPr>
          <w:rStyle w:val="Endnotenzeichen"/>
        </w:rPr>
        <w:endnoteRef/>
      </w:r>
      <w:r>
        <w:t xml:space="preserve"> </w:t>
      </w:r>
      <w:r w:rsidRPr="00FD4FAF">
        <w:t>Luk. 2,27.28</w:t>
      </w:r>
    </w:p>
  </w:endnote>
  <w:endnote w:id="13">
    <w:p w14:paraId="2786B962" w14:textId="77777777" w:rsidR="008F2843" w:rsidRDefault="008F2843" w:rsidP="008F2843">
      <w:pPr>
        <w:pStyle w:val="Endnotentext"/>
      </w:pPr>
      <w:r>
        <w:rPr>
          <w:rStyle w:val="Endnotenzeichen"/>
        </w:rPr>
        <w:endnoteRef/>
      </w:r>
      <w:r>
        <w:t xml:space="preserve"> </w:t>
      </w:r>
      <w:r w:rsidRPr="00FD4FAF">
        <w:t>Jes. 9,6-7</w:t>
      </w:r>
    </w:p>
  </w:endnote>
  <w:endnote w:id="14">
    <w:p w14:paraId="7682A9AF" w14:textId="77777777" w:rsidR="008F2843" w:rsidRDefault="008F2843" w:rsidP="008F2843">
      <w:pPr>
        <w:pStyle w:val="Endnotentext"/>
      </w:pPr>
      <w:r>
        <w:rPr>
          <w:rStyle w:val="Endnotenzeichen"/>
        </w:rPr>
        <w:endnoteRef/>
      </w:r>
      <w:r>
        <w:t xml:space="preserve"> </w:t>
      </w:r>
      <w:r w:rsidRPr="00FD4FAF">
        <w:t>1. Tim. 6,16</w:t>
      </w:r>
    </w:p>
  </w:endnote>
  <w:endnote w:id="15">
    <w:p w14:paraId="0DB48A8D" w14:textId="77777777" w:rsidR="008F2843" w:rsidRDefault="008F2843" w:rsidP="008F2843">
      <w:pPr>
        <w:pStyle w:val="Endnotentext"/>
      </w:pPr>
      <w:r>
        <w:rPr>
          <w:rStyle w:val="Endnotenzeichen"/>
        </w:rPr>
        <w:endnoteRef/>
      </w:r>
      <w:r>
        <w:t xml:space="preserve"> </w:t>
      </w:r>
      <w:r w:rsidRPr="00FD4FAF">
        <w:t>Ps. 69,5; Mat. 27,46</w:t>
      </w:r>
    </w:p>
  </w:endnote>
  <w:endnote w:id="16">
    <w:p w14:paraId="6233ECF5" w14:textId="77777777" w:rsidR="008F2843" w:rsidRDefault="008F2843" w:rsidP="008F2843">
      <w:pPr>
        <w:pStyle w:val="Endnotentext"/>
      </w:pPr>
      <w:r>
        <w:rPr>
          <w:rStyle w:val="Endnotenzeichen"/>
        </w:rPr>
        <w:endnoteRef/>
      </w:r>
      <w:r>
        <w:t xml:space="preserve"> </w:t>
      </w:r>
      <w:r w:rsidRPr="00FD4FAF">
        <w:t>Röm. 5,10; 1. Joh. 1,8</w:t>
      </w:r>
    </w:p>
  </w:endnote>
  <w:endnote w:id="17">
    <w:p w14:paraId="7D165382" w14:textId="77777777" w:rsidR="008F2843" w:rsidRDefault="008F2843" w:rsidP="008F2843">
      <w:pPr>
        <w:pStyle w:val="Endnotentext"/>
      </w:pPr>
      <w:r>
        <w:rPr>
          <w:rStyle w:val="Endnotenzeichen"/>
        </w:rPr>
        <w:endnoteRef/>
      </w:r>
      <w:r>
        <w:t xml:space="preserve"> </w:t>
      </w:r>
      <w:r w:rsidRPr="00FD4FAF">
        <w:t>Ps. 49,8-9</w:t>
      </w:r>
    </w:p>
  </w:endnote>
  <w:endnote w:id="18">
    <w:p w14:paraId="5C8EA0A1" w14:textId="77777777" w:rsidR="008F2843" w:rsidRDefault="008F2843" w:rsidP="008F2843">
      <w:pPr>
        <w:pStyle w:val="Endnotentext"/>
      </w:pPr>
      <w:r>
        <w:rPr>
          <w:rStyle w:val="Endnotenzeichen"/>
        </w:rPr>
        <w:endnoteRef/>
      </w:r>
      <w:r>
        <w:t xml:space="preserve"> </w:t>
      </w:r>
      <w:r w:rsidRPr="00FD4FAF">
        <w:t>2. Kor. 5,21</w:t>
      </w:r>
    </w:p>
  </w:endnote>
  <w:endnote w:id="19">
    <w:p w14:paraId="66B52ACF" w14:textId="77777777" w:rsidR="008F2843" w:rsidRDefault="008F2843" w:rsidP="008F2843">
      <w:pPr>
        <w:pStyle w:val="Endnotentext"/>
      </w:pPr>
      <w:r>
        <w:rPr>
          <w:rStyle w:val="Endnotenzeichen"/>
        </w:rPr>
        <w:endnoteRef/>
      </w:r>
      <w:r>
        <w:t xml:space="preserve"> </w:t>
      </w:r>
      <w:r w:rsidRPr="00FD4FAF">
        <w:t>Röm. 4,5</w:t>
      </w:r>
    </w:p>
  </w:endnote>
  <w:endnote w:id="20">
    <w:p w14:paraId="4F383DBC" w14:textId="77777777" w:rsidR="008F2843" w:rsidRDefault="008F2843" w:rsidP="008F2843">
      <w:pPr>
        <w:pStyle w:val="Endnotentext"/>
      </w:pPr>
      <w:r>
        <w:rPr>
          <w:rStyle w:val="Endnotenzeichen"/>
        </w:rPr>
        <w:endnoteRef/>
      </w:r>
      <w:r>
        <w:t xml:space="preserve"> </w:t>
      </w:r>
      <w:r w:rsidRPr="00FD4FAF">
        <w:t>Röm. 3,24</w:t>
      </w:r>
    </w:p>
  </w:endnote>
  <w:endnote w:id="21">
    <w:p w14:paraId="3BA53CC6" w14:textId="77777777" w:rsidR="008F2843" w:rsidRDefault="008F2843" w:rsidP="008F2843">
      <w:pPr>
        <w:pStyle w:val="Endnotentext"/>
      </w:pPr>
      <w:r>
        <w:rPr>
          <w:rStyle w:val="Endnotenzeichen"/>
        </w:rPr>
        <w:endnoteRef/>
      </w:r>
      <w:r>
        <w:t xml:space="preserve"> </w:t>
      </w:r>
      <w:r w:rsidRPr="00FD4FAF">
        <w:t>Joh. 19.28.30</w:t>
      </w:r>
    </w:p>
  </w:endnote>
  <w:endnote w:id="22">
    <w:p w14:paraId="4D194BD9" w14:textId="77777777" w:rsidR="008F2843" w:rsidRDefault="008F2843" w:rsidP="008F2843">
      <w:pPr>
        <w:pStyle w:val="Endnotentext"/>
      </w:pPr>
      <w:r>
        <w:rPr>
          <w:rStyle w:val="Endnotenzeichen"/>
        </w:rPr>
        <w:endnoteRef/>
      </w:r>
      <w:r>
        <w:t xml:space="preserve"> </w:t>
      </w:r>
      <w:r w:rsidRPr="00FD4FAF">
        <w:t>Sach. 2,8</w:t>
      </w:r>
    </w:p>
  </w:endnote>
  <w:endnote w:id="23">
    <w:p w14:paraId="5E7FAE74" w14:textId="77777777" w:rsidR="008F2843" w:rsidRDefault="008F2843" w:rsidP="008F2843">
      <w:pPr>
        <w:pStyle w:val="Endnotentext"/>
      </w:pPr>
      <w:r>
        <w:rPr>
          <w:rStyle w:val="Endnotenzeichen"/>
        </w:rPr>
        <w:endnoteRef/>
      </w:r>
      <w:r>
        <w:t xml:space="preserve"> </w:t>
      </w:r>
      <w:r w:rsidRPr="00FD4FAF">
        <w:t>Ps. 38,5-6</w:t>
      </w:r>
    </w:p>
  </w:endnote>
  <w:endnote w:id="24">
    <w:p w14:paraId="6354842F" w14:textId="77777777" w:rsidR="008F2843" w:rsidRDefault="008F2843" w:rsidP="008F2843">
      <w:pPr>
        <w:pStyle w:val="Endnotentext"/>
      </w:pPr>
      <w:r>
        <w:rPr>
          <w:rStyle w:val="Endnotenzeichen"/>
        </w:rPr>
        <w:endnoteRef/>
      </w:r>
      <w:r>
        <w:t xml:space="preserve"> </w:t>
      </w:r>
      <w:r w:rsidRPr="00FD4FAF">
        <w:t>1. Kor. 4,4</w:t>
      </w:r>
    </w:p>
  </w:endnote>
  <w:endnote w:id="25">
    <w:p w14:paraId="3C5FFC6E" w14:textId="77777777" w:rsidR="008F2843" w:rsidRDefault="008F2843" w:rsidP="008F2843">
      <w:pPr>
        <w:pStyle w:val="Endnotentext"/>
      </w:pPr>
      <w:r>
        <w:rPr>
          <w:rStyle w:val="Endnotenzeichen"/>
        </w:rPr>
        <w:endnoteRef/>
      </w:r>
      <w:r>
        <w:t xml:space="preserve"> </w:t>
      </w:r>
      <w:r w:rsidRPr="00FD4FAF">
        <w:t>Mat. 25,21.34</w:t>
      </w:r>
    </w:p>
  </w:endnote>
  <w:endnote w:id="26">
    <w:p w14:paraId="4963DD61" w14:textId="77777777" w:rsidR="008F2843" w:rsidRDefault="008F2843" w:rsidP="008F2843">
      <w:pPr>
        <w:pStyle w:val="Endnotentext"/>
      </w:pPr>
      <w:r>
        <w:rPr>
          <w:rStyle w:val="Endnotenzeichen"/>
        </w:rPr>
        <w:endnoteRef/>
      </w:r>
      <w:r>
        <w:t xml:space="preserve"> </w:t>
      </w:r>
      <w:r w:rsidRPr="00FD4FAF">
        <w:t>Matth. 25, 21. 34</w:t>
      </w:r>
    </w:p>
  </w:endnote>
  <w:endnote w:id="27">
    <w:p w14:paraId="1730AEC7" w14:textId="77777777" w:rsidR="008F2843" w:rsidRDefault="008F2843" w:rsidP="008F2843">
      <w:pPr>
        <w:pStyle w:val="Endnotentext"/>
      </w:pPr>
      <w:r>
        <w:rPr>
          <w:rStyle w:val="Endnotenzeichen"/>
        </w:rPr>
        <w:endnoteRef/>
      </w:r>
      <w:r>
        <w:t xml:space="preserve"> </w:t>
      </w:r>
      <w:r w:rsidRPr="00FD4FAF">
        <w:t>Ps. 89, 14.17. Off. 19,1-2</w:t>
      </w:r>
    </w:p>
  </w:endnote>
  <w:endnote w:id="28">
    <w:p w14:paraId="41ADC848" w14:textId="77777777" w:rsidR="008F2843" w:rsidRDefault="008F2843" w:rsidP="008F2843">
      <w:pPr>
        <w:pStyle w:val="Endnotentext"/>
      </w:pPr>
      <w:r>
        <w:rPr>
          <w:rStyle w:val="Endnotenzeichen"/>
        </w:rPr>
        <w:endnoteRef/>
      </w:r>
      <w:r>
        <w:t xml:space="preserve"> </w:t>
      </w:r>
      <w:r w:rsidRPr="00FD4FAF">
        <w:t>Luk. 18,13</w:t>
      </w:r>
    </w:p>
  </w:endnote>
  <w:endnote w:id="29">
    <w:p w14:paraId="42E950A4" w14:textId="77777777" w:rsidR="008F2843" w:rsidRDefault="008F2843" w:rsidP="008F2843">
      <w:pPr>
        <w:pStyle w:val="Endnotentext"/>
      </w:pPr>
      <w:r>
        <w:rPr>
          <w:rStyle w:val="Endnotenzeichen"/>
        </w:rPr>
        <w:endnoteRef/>
      </w:r>
      <w:r>
        <w:t xml:space="preserve"> </w:t>
      </w:r>
      <w:r w:rsidRPr="00FD4FAF">
        <w:t>Heb. 4,16</w:t>
      </w:r>
    </w:p>
  </w:endnote>
  <w:endnote w:id="30">
    <w:p w14:paraId="0BC77F4B" w14:textId="77777777" w:rsidR="008F2843" w:rsidRDefault="008F2843" w:rsidP="008F2843">
      <w:pPr>
        <w:pStyle w:val="Endnotentext"/>
      </w:pPr>
      <w:r>
        <w:rPr>
          <w:rStyle w:val="Endnotenzeichen"/>
        </w:rPr>
        <w:endnoteRef/>
      </w:r>
      <w:r>
        <w:t xml:space="preserve"> </w:t>
      </w:r>
      <w:r w:rsidRPr="00FD4FAF">
        <w:t>Luk. 23,40-41</w:t>
      </w:r>
    </w:p>
  </w:endnote>
  <w:endnote w:id="31">
    <w:p w14:paraId="7F6B204E" w14:textId="77777777" w:rsidR="008F2843" w:rsidRDefault="008F2843" w:rsidP="008F2843">
      <w:pPr>
        <w:pStyle w:val="Endnotentext"/>
      </w:pPr>
      <w:r>
        <w:rPr>
          <w:rStyle w:val="Endnotenzeichen"/>
        </w:rPr>
        <w:endnoteRef/>
      </w:r>
      <w:r>
        <w:t xml:space="preserve"> </w:t>
      </w:r>
      <w:r w:rsidRPr="00FD4FAF">
        <w:t>Jes. 64,16</w:t>
      </w:r>
    </w:p>
  </w:endnote>
  <w:endnote w:id="32">
    <w:p w14:paraId="4BC35C27" w14:textId="77777777" w:rsidR="008F2843" w:rsidRDefault="008F2843" w:rsidP="008F2843">
      <w:pPr>
        <w:pStyle w:val="Endnotentext"/>
      </w:pPr>
      <w:r>
        <w:rPr>
          <w:rStyle w:val="Endnotenzeichen"/>
        </w:rPr>
        <w:endnoteRef/>
      </w:r>
      <w:r>
        <w:t xml:space="preserve"> </w:t>
      </w:r>
      <w:r w:rsidRPr="00FD4FAF">
        <w:t>Ps. 119, 102.109</w:t>
      </w:r>
    </w:p>
  </w:endnote>
  <w:endnote w:id="33">
    <w:p w14:paraId="20B31BE9" w14:textId="77777777" w:rsidR="008F2843" w:rsidRDefault="008F2843" w:rsidP="008F2843">
      <w:pPr>
        <w:pStyle w:val="Endnotentext"/>
      </w:pPr>
      <w:r>
        <w:rPr>
          <w:rStyle w:val="Endnotenzeichen"/>
        </w:rPr>
        <w:endnoteRef/>
      </w:r>
      <w:r>
        <w:t xml:space="preserve"> </w:t>
      </w:r>
      <w:r w:rsidRPr="00FD4FAF">
        <w:t>Spr. 28,1</w:t>
      </w:r>
    </w:p>
  </w:endnote>
  <w:endnote w:id="34">
    <w:p w14:paraId="12428806" w14:textId="77777777" w:rsidR="008F2843" w:rsidRDefault="008F2843" w:rsidP="008F2843">
      <w:pPr>
        <w:pStyle w:val="Endnotentext"/>
      </w:pPr>
      <w:r>
        <w:rPr>
          <w:rStyle w:val="Endnotenzeichen"/>
        </w:rPr>
        <w:endnoteRef/>
      </w:r>
      <w:r>
        <w:t xml:space="preserve"> </w:t>
      </w:r>
      <w:r w:rsidRPr="00FD4FAF">
        <w:t>2. Kor. 6,10</w:t>
      </w:r>
    </w:p>
  </w:endnote>
  <w:endnote w:id="35">
    <w:p w14:paraId="1D690182" w14:textId="77777777" w:rsidR="008F2843" w:rsidRDefault="008F2843" w:rsidP="008F2843">
      <w:pPr>
        <w:pStyle w:val="Endnotentext"/>
      </w:pPr>
      <w:r>
        <w:rPr>
          <w:rStyle w:val="Endnotenzeichen"/>
        </w:rPr>
        <w:endnoteRef/>
      </w:r>
      <w:r>
        <w:t xml:space="preserve"> </w:t>
      </w:r>
      <w:r w:rsidRPr="00FD4FAF">
        <w:t>Hiob 1,21</w:t>
      </w:r>
    </w:p>
  </w:endnote>
  <w:endnote w:id="36">
    <w:p w14:paraId="606B9BF6" w14:textId="77777777" w:rsidR="008F2843" w:rsidRDefault="008F2843" w:rsidP="008F2843">
      <w:pPr>
        <w:pStyle w:val="Endnotentext"/>
      </w:pPr>
      <w:r>
        <w:rPr>
          <w:rStyle w:val="Endnotenzeichen"/>
        </w:rPr>
        <w:endnoteRef/>
      </w:r>
      <w:r>
        <w:t xml:space="preserve"> </w:t>
      </w:r>
      <w:r w:rsidRPr="00FD4FAF">
        <w:t>2. Pet. 1,4</w:t>
      </w:r>
    </w:p>
  </w:endnote>
  <w:endnote w:id="37">
    <w:p w14:paraId="1B4B0E00" w14:textId="77777777" w:rsidR="008F2843" w:rsidRDefault="008F2843" w:rsidP="008F2843">
      <w:pPr>
        <w:pStyle w:val="Endnotentext"/>
      </w:pPr>
      <w:r>
        <w:rPr>
          <w:rStyle w:val="Endnotenzeichen"/>
        </w:rPr>
        <w:endnoteRef/>
      </w:r>
      <w:r>
        <w:t xml:space="preserve"> </w:t>
      </w:r>
      <w:r w:rsidRPr="00543EAC">
        <w:t>Ps. 40,18</w:t>
      </w:r>
    </w:p>
  </w:endnote>
  <w:endnote w:id="38">
    <w:p w14:paraId="2964E37A" w14:textId="77777777" w:rsidR="008F2843" w:rsidRDefault="008F2843" w:rsidP="008F2843">
      <w:pPr>
        <w:pStyle w:val="Endnotentext"/>
      </w:pPr>
      <w:r>
        <w:rPr>
          <w:rStyle w:val="Endnotenzeichen"/>
        </w:rPr>
        <w:endnoteRef/>
      </w:r>
      <w:r>
        <w:t xml:space="preserve"> </w:t>
      </w:r>
      <w:r w:rsidRPr="00543EAC">
        <w:t>1. Mos. 32,10, 1. Kor. 15,9</w:t>
      </w:r>
    </w:p>
  </w:endnote>
  <w:endnote w:id="39">
    <w:p w14:paraId="1E77921E" w14:textId="77777777" w:rsidR="008F2843" w:rsidRDefault="008F2843" w:rsidP="008F2843">
      <w:pPr>
        <w:pStyle w:val="Endnotentext"/>
      </w:pPr>
      <w:r>
        <w:rPr>
          <w:rStyle w:val="Endnotenzeichen"/>
        </w:rPr>
        <w:endnoteRef/>
      </w:r>
      <w:r>
        <w:t xml:space="preserve"> </w:t>
      </w:r>
      <w:r w:rsidRPr="00FD4FAF">
        <w:t>2. Kor. 6,10</w:t>
      </w:r>
    </w:p>
  </w:endnote>
  <w:endnote w:id="40">
    <w:p w14:paraId="6C2D57B8" w14:textId="77777777" w:rsidR="008F2843" w:rsidRDefault="008F2843" w:rsidP="008F2843">
      <w:pPr>
        <w:pStyle w:val="Endnotentext"/>
      </w:pPr>
      <w:r>
        <w:rPr>
          <w:rStyle w:val="Endnotenzeichen"/>
        </w:rPr>
        <w:endnoteRef/>
      </w:r>
      <w:r>
        <w:t xml:space="preserve"> </w:t>
      </w:r>
      <w:r w:rsidRPr="00543EAC">
        <w:t>1. Kor. 7,29.31</w:t>
      </w:r>
    </w:p>
  </w:endnote>
  <w:endnote w:id="41">
    <w:p w14:paraId="228B3158" w14:textId="77777777" w:rsidR="008F2843" w:rsidRDefault="008F2843" w:rsidP="008F2843">
      <w:pPr>
        <w:pStyle w:val="Endnotentext"/>
      </w:pPr>
      <w:r>
        <w:rPr>
          <w:rStyle w:val="Endnotenzeichen"/>
        </w:rPr>
        <w:endnoteRef/>
      </w:r>
      <w:r>
        <w:t xml:space="preserve"> </w:t>
      </w:r>
      <w:r w:rsidRPr="00543EAC">
        <w:t>1. Pet. 1,3-4</w:t>
      </w:r>
    </w:p>
  </w:endnote>
  <w:endnote w:id="42">
    <w:p w14:paraId="50F0CE6A" w14:textId="77777777" w:rsidR="008F2843" w:rsidRDefault="008F2843" w:rsidP="008F2843">
      <w:pPr>
        <w:pStyle w:val="Endnotentext"/>
      </w:pPr>
      <w:r>
        <w:rPr>
          <w:rStyle w:val="Endnotenzeichen"/>
        </w:rPr>
        <w:endnoteRef/>
      </w:r>
      <w:r>
        <w:t xml:space="preserve"> </w:t>
      </w:r>
      <w:r w:rsidRPr="00543EAC">
        <w:t>Mat. 10,31</w:t>
      </w:r>
    </w:p>
  </w:endnote>
  <w:endnote w:id="43">
    <w:p w14:paraId="412BA35B" w14:textId="77777777" w:rsidR="008F2843" w:rsidRDefault="008F2843" w:rsidP="008F2843">
      <w:pPr>
        <w:pStyle w:val="Endnotentext"/>
      </w:pPr>
      <w:r>
        <w:rPr>
          <w:rStyle w:val="Endnotenzeichen"/>
        </w:rPr>
        <w:endnoteRef/>
      </w:r>
      <w:r>
        <w:t xml:space="preserve"> </w:t>
      </w:r>
      <w:r w:rsidRPr="00543EAC">
        <w:t>Mat. 25,9.</w:t>
      </w:r>
    </w:p>
  </w:endnote>
  <w:endnote w:id="44">
    <w:p w14:paraId="4226B4A6" w14:textId="77777777" w:rsidR="008F2843" w:rsidRDefault="008F2843" w:rsidP="008F2843">
      <w:pPr>
        <w:pStyle w:val="Endnotentext"/>
      </w:pPr>
      <w:r>
        <w:rPr>
          <w:rStyle w:val="Endnotenzeichen"/>
        </w:rPr>
        <w:endnoteRef/>
      </w:r>
      <w:r>
        <w:t xml:space="preserve"> </w:t>
      </w:r>
      <w:r w:rsidRPr="00543EAC">
        <w:t>Luk. 9,23; 1. Kor. 6,12.</w:t>
      </w:r>
    </w:p>
  </w:endnote>
  <w:endnote w:id="45">
    <w:p w14:paraId="61ED0EEE" w14:textId="77777777" w:rsidR="008F2843" w:rsidRDefault="008F2843" w:rsidP="008F2843">
      <w:pPr>
        <w:pStyle w:val="Endnotentext"/>
      </w:pPr>
      <w:r>
        <w:rPr>
          <w:rStyle w:val="Endnotenzeichen"/>
        </w:rPr>
        <w:endnoteRef/>
      </w:r>
      <w:r>
        <w:t xml:space="preserve"> </w:t>
      </w:r>
      <w:r w:rsidRPr="00543EAC">
        <w:t>1. Tim. 4,10</w:t>
      </w:r>
    </w:p>
  </w:endnote>
  <w:endnote w:id="46">
    <w:p w14:paraId="5E62BD5D" w14:textId="77777777" w:rsidR="008F2843" w:rsidRDefault="008F2843" w:rsidP="008F2843">
      <w:pPr>
        <w:pStyle w:val="Endnotentext"/>
      </w:pPr>
      <w:r>
        <w:rPr>
          <w:rStyle w:val="Endnotenzeichen"/>
        </w:rPr>
        <w:endnoteRef/>
      </w:r>
      <w:r>
        <w:t xml:space="preserve"> </w:t>
      </w:r>
      <w:r w:rsidRPr="00543EAC">
        <w:t>Joh. 12,26; Ps. 149,5-9</w:t>
      </w:r>
    </w:p>
  </w:endnote>
  <w:endnote w:id="47">
    <w:p w14:paraId="0D079120" w14:textId="77777777" w:rsidR="008F2843" w:rsidRDefault="008F2843" w:rsidP="008F2843">
      <w:pPr>
        <w:pStyle w:val="Endnotentext"/>
      </w:pPr>
      <w:r>
        <w:rPr>
          <w:rStyle w:val="Endnotenzeichen"/>
        </w:rPr>
        <w:endnoteRef/>
      </w:r>
      <w:r>
        <w:t xml:space="preserve"> </w:t>
      </w:r>
      <w:r w:rsidRPr="00543EAC">
        <w:t>2. Kor. 8,2</w:t>
      </w:r>
    </w:p>
  </w:endnote>
  <w:endnote w:id="48">
    <w:p w14:paraId="76572129" w14:textId="77777777" w:rsidR="008F2843" w:rsidRDefault="008F2843" w:rsidP="008F2843">
      <w:pPr>
        <w:pStyle w:val="Endnotentext"/>
      </w:pPr>
      <w:r>
        <w:rPr>
          <w:rStyle w:val="Endnotenzeichen"/>
        </w:rPr>
        <w:endnoteRef/>
      </w:r>
      <w:r>
        <w:t xml:space="preserve"> </w:t>
      </w:r>
      <w:r w:rsidRPr="00543EAC">
        <w:t>Mat. 5,44. 45. 48.</w:t>
      </w:r>
    </w:p>
  </w:endnote>
  <w:endnote w:id="49">
    <w:p w14:paraId="07A00601" w14:textId="77777777" w:rsidR="008F2843" w:rsidRDefault="008F2843" w:rsidP="008F2843">
      <w:pPr>
        <w:pStyle w:val="Endnotentext"/>
      </w:pPr>
      <w:r>
        <w:rPr>
          <w:rStyle w:val="Endnotenzeichen"/>
        </w:rPr>
        <w:endnoteRef/>
      </w:r>
      <w:r>
        <w:t xml:space="preserve"> </w:t>
      </w:r>
      <w:r w:rsidRPr="00FD4FAF">
        <w:t>2. Kor. 6,10</w:t>
      </w:r>
    </w:p>
  </w:endnote>
  <w:endnote w:id="50">
    <w:p w14:paraId="2112FB41" w14:textId="77777777" w:rsidR="008F2843" w:rsidRDefault="008F2843" w:rsidP="008F2843">
      <w:pPr>
        <w:pStyle w:val="Endnotentext"/>
      </w:pPr>
      <w:r>
        <w:rPr>
          <w:rStyle w:val="Endnotenzeichen"/>
        </w:rPr>
        <w:endnoteRef/>
      </w:r>
      <w:r>
        <w:t xml:space="preserve"> </w:t>
      </w:r>
      <w:r w:rsidRPr="00543EAC">
        <w:t>Ps. 23</w:t>
      </w:r>
    </w:p>
  </w:endnote>
  <w:endnote w:id="51">
    <w:p w14:paraId="703DAA80" w14:textId="77777777" w:rsidR="008F2843" w:rsidRDefault="008F2843" w:rsidP="008F2843">
      <w:pPr>
        <w:pStyle w:val="Endnotentext"/>
      </w:pPr>
      <w:r>
        <w:rPr>
          <w:rStyle w:val="Endnotenzeichen"/>
        </w:rPr>
        <w:endnoteRef/>
      </w:r>
      <w:r>
        <w:t xml:space="preserve"> </w:t>
      </w:r>
      <w:r w:rsidRPr="00543EAC">
        <w:t>Luk. 16,9; Mat. 25,34-36</w:t>
      </w:r>
    </w:p>
  </w:endnote>
  <w:endnote w:id="52">
    <w:p w14:paraId="08C2F20E" w14:textId="77777777" w:rsidR="008F2843" w:rsidRDefault="008F2843" w:rsidP="008F2843">
      <w:pPr>
        <w:pStyle w:val="Endnotentext"/>
      </w:pPr>
      <w:r>
        <w:rPr>
          <w:rStyle w:val="Endnotenzeichen"/>
        </w:rPr>
        <w:endnoteRef/>
      </w:r>
      <w:r>
        <w:t xml:space="preserve"> </w:t>
      </w:r>
      <w:r w:rsidRPr="00543EAC">
        <w:t>Apg. 4,19</w:t>
      </w:r>
    </w:p>
  </w:endnote>
  <w:endnote w:id="53">
    <w:p w14:paraId="39CCB8CF" w14:textId="77777777" w:rsidR="008F2843" w:rsidRDefault="008F2843" w:rsidP="008F2843">
      <w:pPr>
        <w:pStyle w:val="Endnotentext"/>
      </w:pPr>
      <w:r>
        <w:rPr>
          <w:rStyle w:val="Endnotenzeichen"/>
        </w:rPr>
        <w:endnoteRef/>
      </w:r>
      <w:r>
        <w:t xml:space="preserve"> </w:t>
      </w:r>
      <w:r w:rsidRPr="00543EAC">
        <w:t>Luk. 14,26</w:t>
      </w:r>
    </w:p>
  </w:endnote>
  <w:endnote w:id="54">
    <w:p w14:paraId="7DDAC01A" w14:textId="77777777" w:rsidR="008F2843" w:rsidRDefault="008F2843" w:rsidP="008F2843">
      <w:pPr>
        <w:pStyle w:val="Endnotentext"/>
      </w:pPr>
      <w:r>
        <w:rPr>
          <w:rStyle w:val="Endnotenzeichen"/>
        </w:rPr>
        <w:endnoteRef/>
      </w:r>
      <w:r>
        <w:t xml:space="preserve"> </w:t>
      </w:r>
      <w:r w:rsidRPr="00543EAC">
        <w:t>Luk. 14,26</w:t>
      </w:r>
    </w:p>
  </w:endnote>
  <w:endnote w:id="55">
    <w:p w14:paraId="4C089CA8" w14:textId="77777777" w:rsidR="008F2843" w:rsidRDefault="008F2843" w:rsidP="008F2843">
      <w:pPr>
        <w:pStyle w:val="Endnotentext"/>
      </w:pPr>
      <w:r>
        <w:rPr>
          <w:rStyle w:val="Endnotenzeichen"/>
        </w:rPr>
        <w:endnoteRef/>
      </w:r>
      <w:r>
        <w:t xml:space="preserve"> </w:t>
      </w:r>
      <w:r w:rsidRPr="00543EAC">
        <w:t>2. Mos. 32,9-14</w:t>
      </w:r>
    </w:p>
  </w:endnote>
  <w:endnote w:id="56">
    <w:p w14:paraId="016EB293" w14:textId="77777777" w:rsidR="008F2843" w:rsidRDefault="008F2843" w:rsidP="008F2843">
      <w:pPr>
        <w:pStyle w:val="Endnotentext"/>
      </w:pPr>
      <w:r>
        <w:rPr>
          <w:rStyle w:val="Endnotenzeichen"/>
        </w:rPr>
        <w:endnoteRef/>
      </w:r>
      <w:r>
        <w:t xml:space="preserve"> </w:t>
      </w:r>
      <w:r w:rsidRPr="00543EAC">
        <w:t>2. Kor. 5,16</w:t>
      </w:r>
    </w:p>
  </w:endnote>
  <w:endnote w:id="57">
    <w:p w14:paraId="0EC56734" w14:textId="77777777" w:rsidR="008F2843" w:rsidRDefault="008F2843" w:rsidP="008F2843">
      <w:pPr>
        <w:pStyle w:val="Endnotentext"/>
      </w:pPr>
      <w:r>
        <w:rPr>
          <w:rStyle w:val="Endnotenzeichen"/>
        </w:rPr>
        <w:endnoteRef/>
      </w:r>
      <w:r>
        <w:t xml:space="preserve"> </w:t>
      </w:r>
      <w:r w:rsidRPr="00543EAC">
        <w:t>Röm. 12,10</w:t>
      </w:r>
    </w:p>
  </w:endnote>
  <w:endnote w:id="58">
    <w:p w14:paraId="4614F967" w14:textId="77777777" w:rsidR="008F2843" w:rsidRDefault="008F2843" w:rsidP="008F2843">
      <w:pPr>
        <w:pStyle w:val="Endnotentext"/>
      </w:pPr>
      <w:r>
        <w:rPr>
          <w:rStyle w:val="Endnotenzeichen"/>
        </w:rPr>
        <w:endnoteRef/>
      </w:r>
      <w:r>
        <w:t xml:space="preserve"> </w:t>
      </w:r>
      <w:r w:rsidRPr="00543EAC">
        <w:t>Gal. 1,10</w:t>
      </w:r>
    </w:p>
  </w:endnote>
  <w:endnote w:id="59">
    <w:p w14:paraId="2DB0BCA6" w14:textId="77777777" w:rsidR="008F2843" w:rsidRDefault="008F2843" w:rsidP="008F2843">
      <w:pPr>
        <w:pStyle w:val="Endnotentext"/>
      </w:pPr>
      <w:r>
        <w:rPr>
          <w:rStyle w:val="Endnotenzeichen"/>
        </w:rPr>
        <w:endnoteRef/>
      </w:r>
      <w:r>
        <w:t xml:space="preserve"> </w:t>
      </w:r>
      <w:r w:rsidRPr="00543EAC">
        <w:t>1. Kor. 9,19-23</w:t>
      </w:r>
    </w:p>
  </w:endnote>
  <w:endnote w:id="60">
    <w:p w14:paraId="7041EE64" w14:textId="77777777" w:rsidR="008F2843" w:rsidRDefault="008F2843" w:rsidP="008F2843">
      <w:pPr>
        <w:pStyle w:val="Endnotentext"/>
      </w:pPr>
      <w:r>
        <w:rPr>
          <w:rStyle w:val="Endnotenzeichen"/>
        </w:rPr>
        <w:endnoteRef/>
      </w:r>
      <w:r>
        <w:t xml:space="preserve"> </w:t>
      </w:r>
      <w:r w:rsidRPr="00543EAC">
        <w:t>Mat. 5,9</w:t>
      </w:r>
    </w:p>
  </w:endnote>
  <w:endnote w:id="61">
    <w:p w14:paraId="2C63541C" w14:textId="77777777" w:rsidR="008F2843" w:rsidRDefault="008F2843" w:rsidP="008F2843">
      <w:pPr>
        <w:pStyle w:val="Endnotentext"/>
      </w:pPr>
      <w:r>
        <w:rPr>
          <w:rStyle w:val="Endnotenzeichen"/>
        </w:rPr>
        <w:endnoteRef/>
      </w:r>
      <w:r>
        <w:t xml:space="preserve"> </w:t>
      </w:r>
      <w:r w:rsidRPr="00543EAC">
        <w:t>1. Kor. 9,24-27</w:t>
      </w:r>
    </w:p>
  </w:endnote>
  <w:endnote w:id="62">
    <w:p w14:paraId="799E91A8" w14:textId="77777777" w:rsidR="008F2843" w:rsidRDefault="008F2843" w:rsidP="008F2843">
      <w:pPr>
        <w:pStyle w:val="Endnotentext"/>
      </w:pPr>
      <w:r>
        <w:rPr>
          <w:rStyle w:val="Endnotenzeichen"/>
        </w:rPr>
        <w:endnoteRef/>
      </w:r>
      <w:r>
        <w:t xml:space="preserve"> </w:t>
      </w:r>
      <w:r w:rsidRPr="00543EAC">
        <w:t>2. Kor. 1,14</w:t>
      </w:r>
    </w:p>
  </w:endnote>
  <w:endnote w:id="63">
    <w:p w14:paraId="5346D1EA" w14:textId="77777777" w:rsidR="008F2843" w:rsidRDefault="008F2843" w:rsidP="008F2843">
      <w:pPr>
        <w:pStyle w:val="Endnotentext"/>
      </w:pPr>
      <w:r>
        <w:rPr>
          <w:rStyle w:val="Endnotenzeichen"/>
        </w:rPr>
        <w:endnoteRef/>
      </w:r>
      <w:r>
        <w:t xml:space="preserve"> </w:t>
      </w:r>
      <w:r w:rsidRPr="00543EAC">
        <w:t>1. Tim. 5,8</w:t>
      </w:r>
    </w:p>
  </w:endnote>
  <w:endnote w:id="64">
    <w:p w14:paraId="5EEFEFD3" w14:textId="77777777" w:rsidR="008F2843" w:rsidRDefault="008F2843" w:rsidP="008F2843">
      <w:pPr>
        <w:pStyle w:val="Endnotentext"/>
      </w:pPr>
      <w:r>
        <w:rPr>
          <w:rStyle w:val="Endnotenzeichen"/>
        </w:rPr>
        <w:endnoteRef/>
      </w:r>
      <w:r>
        <w:t xml:space="preserve"> </w:t>
      </w:r>
      <w:r w:rsidRPr="00543EAC">
        <w:t>1. Tim. 6,6-9</w:t>
      </w:r>
    </w:p>
  </w:endnote>
  <w:endnote w:id="65">
    <w:p w14:paraId="35D0481F" w14:textId="77777777" w:rsidR="008F2843" w:rsidRDefault="008F2843" w:rsidP="008F2843">
      <w:pPr>
        <w:pStyle w:val="Endnotentext"/>
      </w:pPr>
      <w:r>
        <w:rPr>
          <w:rStyle w:val="Endnotenzeichen"/>
        </w:rPr>
        <w:endnoteRef/>
      </w:r>
      <w:r>
        <w:t xml:space="preserve"> </w:t>
      </w:r>
      <w:r w:rsidRPr="00543EAC">
        <w:t>Röm. 13,7</w:t>
      </w:r>
    </w:p>
  </w:endnote>
  <w:endnote w:id="66">
    <w:p w14:paraId="126B9845" w14:textId="77777777" w:rsidR="008F2843" w:rsidRDefault="008F2843" w:rsidP="008F2843">
      <w:pPr>
        <w:pStyle w:val="Endnotentext"/>
      </w:pPr>
      <w:r>
        <w:rPr>
          <w:rStyle w:val="Endnotenzeichen"/>
        </w:rPr>
        <w:endnoteRef/>
      </w:r>
      <w:r>
        <w:t xml:space="preserve"> </w:t>
      </w:r>
      <w:r w:rsidRPr="00543EAC">
        <w:t>Gal. 2,8</w:t>
      </w:r>
    </w:p>
  </w:endnote>
  <w:endnote w:id="67">
    <w:p w14:paraId="44BD3BB9" w14:textId="77777777" w:rsidR="008F2843" w:rsidRDefault="008F2843" w:rsidP="008F2843">
      <w:pPr>
        <w:pStyle w:val="Endnotentext"/>
      </w:pPr>
      <w:r>
        <w:rPr>
          <w:rStyle w:val="Endnotenzeichen"/>
        </w:rPr>
        <w:endnoteRef/>
      </w:r>
      <w:r>
        <w:t xml:space="preserve"> </w:t>
      </w:r>
      <w:r w:rsidRPr="00543EAC">
        <w:t>Pred. 30,1; Spr. 13,24</w:t>
      </w:r>
    </w:p>
  </w:endnote>
  <w:endnote w:id="68">
    <w:p w14:paraId="2AA90BF0" w14:textId="77777777" w:rsidR="008F2843" w:rsidRDefault="008F2843" w:rsidP="008F2843">
      <w:pPr>
        <w:pStyle w:val="Endnotentext"/>
      </w:pPr>
      <w:r>
        <w:rPr>
          <w:rStyle w:val="Endnotenzeichen"/>
        </w:rPr>
        <w:endnoteRef/>
      </w:r>
      <w:r>
        <w:t xml:space="preserve"> </w:t>
      </w:r>
      <w:r w:rsidRPr="00543EAC">
        <w:t>Röm. 12,20</w:t>
      </w:r>
    </w:p>
  </w:endnote>
  <w:endnote w:id="69">
    <w:p w14:paraId="323BC6F6" w14:textId="77777777" w:rsidR="008F2843" w:rsidRDefault="008F2843" w:rsidP="008F2843">
      <w:pPr>
        <w:pStyle w:val="Endnotentext"/>
      </w:pPr>
      <w:r>
        <w:rPr>
          <w:rStyle w:val="Endnotenzeichen"/>
        </w:rPr>
        <w:endnoteRef/>
      </w:r>
      <w:r>
        <w:t xml:space="preserve"> </w:t>
      </w:r>
      <w:r w:rsidRPr="00543EAC">
        <w:t>Heb. 1,14</w:t>
      </w:r>
    </w:p>
  </w:endnote>
  <w:endnote w:id="70">
    <w:p w14:paraId="3A4C9DDD" w14:textId="77777777" w:rsidR="008F2843" w:rsidRDefault="008F2843" w:rsidP="008F2843">
      <w:pPr>
        <w:pStyle w:val="Endnotentext"/>
      </w:pPr>
      <w:r>
        <w:rPr>
          <w:rStyle w:val="Endnotenzeichen"/>
        </w:rPr>
        <w:endnoteRef/>
      </w:r>
      <w:r>
        <w:t xml:space="preserve"> </w:t>
      </w:r>
      <w:r w:rsidRPr="00543EAC">
        <w:t>1. Pet. 2,9; Off. 1,6</w:t>
      </w:r>
    </w:p>
  </w:endnote>
  <w:endnote w:id="71">
    <w:p w14:paraId="2851009A" w14:textId="77777777" w:rsidR="008F2843" w:rsidRDefault="008F2843" w:rsidP="008F2843">
      <w:pPr>
        <w:pStyle w:val="Endnotentext"/>
      </w:pPr>
      <w:r>
        <w:rPr>
          <w:rStyle w:val="Endnotenzeichen"/>
        </w:rPr>
        <w:endnoteRef/>
      </w:r>
      <w:r>
        <w:t xml:space="preserve"> </w:t>
      </w:r>
      <w:r w:rsidRPr="00543EAC">
        <w:t>Luk. 22,26</w:t>
      </w:r>
    </w:p>
  </w:endnote>
  <w:endnote w:id="72">
    <w:p w14:paraId="4690DB34" w14:textId="77777777" w:rsidR="008F2843" w:rsidRDefault="008F2843" w:rsidP="008F2843">
      <w:pPr>
        <w:pStyle w:val="Endnotentext"/>
      </w:pPr>
      <w:r>
        <w:rPr>
          <w:rStyle w:val="Endnotenzeichen"/>
        </w:rPr>
        <w:endnoteRef/>
      </w:r>
      <w:r>
        <w:t xml:space="preserve"> </w:t>
      </w:r>
      <w:r w:rsidRPr="00543EAC">
        <w:t>Ps. 142,8</w:t>
      </w:r>
    </w:p>
  </w:endnote>
  <w:endnote w:id="73">
    <w:p w14:paraId="3E3629C4" w14:textId="77777777" w:rsidR="008F2843" w:rsidRDefault="008F2843" w:rsidP="008F2843">
      <w:pPr>
        <w:pStyle w:val="Endnotentext"/>
      </w:pPr>
      <w:r>
        <w:rPr>
          <w:rStyle w:val="Endnotenzeichen"/>
        </w:rPr>
        <w:endnoteRef/>
      </w:r>
      <w:r>
        <w:t xml:space="preserve"> </w:t>
      </w:r>
      <w:r w:rsidRPr="00543EAC">
        <w:t>Joh. 8,36</w:t>
      </w:r>
    </w:p>
  </w:endnote>
  <w:endnote w:id="74">
    <w:p w14:paraId="3EED0FCE" w14:textId="77777777" w:rsidR="008F2843" w:rsidRDefault="008F2843" w:rsidP="008F2843">
      <w:pPr>
        <w:pStyle w:val="Endnotentext"/>
      </w:pPr>
      <w:r>
        <w:rPr>
          <w:rStyle w:val="Endnotenzeichen"/>
        </w:rPr>
        <w:endnoteRef/>
      </w:r>
      <w:r>
        <w:t xml:space="preserve"> </w:t>
      </w:r>
      <w:r w:rsidRPr="0034272D">
        <w:t>Joh. 5,44</w:t>
      </w:r>
    </w:p>
  </w:endnote>
  <w:endnote w:id="75">
    <w:p w14:paraId="2784363E" w14:textId="77777777" w:rsidR="008F2843" w:rsidRDefault="008F2843" w:rsidP="008F2843">
      <w:pPr>
        <w:pStyle w:val="Endnotentext"/>
      </w:pPr>
      <w:r>
        <w:rPr>
          <w:rStyle w:val="Endnotenzeichen"/>
        </w:rPr>
        <w:endnoteRef/>
      </w:r>
      <w:r>
        <w:t xml:space="preserve"> </w:t>
      </w:r>
      <w:r w:rsidRPr="0034272D">
        <w:t>1. Kön. 17,8.9</w:t>
      </w:r>
    </w:p>
  </w:endnote>
  <w:endnote w:id="76">
    <w:p w14:paraId="1621AB4A" w14:textId="77777777" w:rsidR="008F2843" w:rsidRDefault="008F2843" w:rsidP="008F2843">
      <w:pPr>
        <w:pStyle w:val="Endnotentext"/>
      </w:pPr>
      <w:r>
        <w:rPr>
          <w:rStyle w:val="Endnotenzeichen"/>
        </w:rPr>
        <w:endnoteRef/>
      </w:r>
      <w:r>
        <w:t xml:space="preserve"> </w:t>
      </w:r>
      <w:r w:rsidRPr="0034272D">
        <w:t>Phil. 4,14-19</w:t>
      </w:r>
    </w:p>
  </w:endnote>
  <w:endnote w:id="77">
    <w:p w14:paraId="24B4E34B" w14:textId="77777777" w:rsidR="008F2843" w:rsidRDefault="008F2843" w:rsidP="008F2843">
      <w:pPr>
        <w:pStyle w:val="Endnotentext"/>
      </w:pPr>
      <w:r>
        <w:rPr>
          <w:rStyle w:val="Endnotenzeichen"/>
        </w:rPr>
        <w:endnoteRef/>
      </w:r>
      <w:r>
        <w:t xml:space="preserve"> </w:t>
      </w:r>
      <w:r w:rsidRPr="0034272D">
        <w:t>Röm. 9,3</w:t>
      </w:r>
    </w:p>
  </w:endnote>
  <w:endnote w:id="78">
    <w:p w14:paraId="4A806A92" w14:textId="77777777" w:rsidR="008F2843" w:rsidRDefault="008F2843" w:rsidP="008F2843">
      <w:pPr>
        <w:pStyle w:val="Endnotentext"/>
      </w:pPr>
      <w:r>
        <w:rPr>
          <w:rStyle w:val="Endnotenzeichen"/>
        </w:rPr>
        <w:endnoteRef/>
      </w:r>
      <w:r>
        <w:t xml:space="preserve"> </w:t>
      </w:r>
      <w:r w:rsidRPr="0034272D">
        <w:t>Röm. 3,8</w:t>
      </w:r>
    </w:p>
  </w:endnote>
  <w:endnote w:id="79">
    <w:p w14:paraId="3B8530F7" w14:textId="77777777" w:rsidR="008F2843" w:rsidRDefault="008F2843" w:rsidP="008F2843">
      <w:pPr>
        <w:pStyle w:val="Endnotentext"/>
      </w:pPr>
      <w:r>
        <w:rPr>
          <w:rStyle w:val="Endnotenzeichen"/>
        </w:rPr>
        <w:endnoteRef/>
      </w:r>
      <w:r>
        <w:t xml:space="preserve"> </w:t>
      </w:r>
      <w:r w:rsidRPr="0034272D">
        <w:t>Matth. 25,40</w:t>
      </w:r>
    </w:p>
  </w:endnote>
  <w:endnote w:id="80">
    <w:p w14:paraId="7FB449F8" w14:textId="77777777" w:rsidR="008F2843" w:rsidRDefault="008F2843" w:rsidP="008F2843">
      <w:pPr>
        <w:pStyle w:val="Endnotentext"/>
      </w:pPr>
      <w:r>
        <w:rPr>
          <w:rStyle w:val="Endnotenzeichen"/>
        </w:rPr>
        <w:endnoteRef/>
      </w:r>
      <w:r>
        <w:t xml:space="preserve"> </w:t>
      </w:r>
      <w:r w:rsidRPr="0034272D">
        <w:t>2. Cor. 3,6</w:t>
      </w:r>
    </w:p>
  </w:endnote>
  <w:endnote w:id="81">
    <w:p w14:paraId="4286B1EB" w14:textId="77777777" w:rsidR="008F2843" w:rsidRDefault="008F2843" w:rsidP="008F2843">
      <w:pPr>
        <w:pStyle w:val="Endnotentext"/>
      </w:pPr>
      <w:r>
        <w:rPr>
          <w:rStyle w:val="Endnotenzeichen"/>
        </w:rPr>
        <w:endnoteRef/>
      </w:r>
      <w:r>
        <w:t xml:space="preserve"> </w:t>
      </w:r>
      <w:r w:rsidRPr="0034272D">
        <w:t>Phil. 2,12</w:t>
      </w:r>
    </w:p>
  </w:endnote>
  <w:endnote w:id="82">
    <w:p w14:paraId="446463E8" w14:textId="77777777" w:rsidR="008F2843" w:rsidRDefault="008F2843" w:rsidP="008F2843">
      <w:pPr>
        <w:pStyle w:val="Endnotentext"/>
      </w:pPr>
      <w:r>
        <w:rPr>
          <w:rStyle w:val="Endnotenzeichen"/>
        </w:rPr>
        <w:endnoteRef/>
      </w:r>
      <w:r>
        <w:t xml:space="preserve"> </w:t>
      </w:r>
      <w:r w:rsidRPr="0034272D">
        <w:t>Phil. 4,13</w:t>
      </w:r>
    </w:p>
  </w:endnote>
  <w:endnote w:id="83">
    <w:p w14:paraId="5A598575" w14:textId="77777777" w:rsidR="008F2843" w:rsidRDefault="008F2843" w:rsidP="008F2843">
      <w:pPr>
        <w:pStyle w:val="Endnotentext"/>
      </w:pPr>
      <w:r>
        <w:rPr>
          <w:rStyle w:val="Endnotenzeichen"/>
        </w:rPr>
        <w:endnoteRef/>
      </w:r>
      <w:r>
        <w:t xml:space="preserve"> </w:t>
      </w:r>
      <w:r w:rsidRPr="0034272D">
        <w:t>1. Cor. 15,60</w:t>
      </w:r>
    </w:p>
  </w:endnote>
  <w:endnote w:id="84">
    <w:p w14:paraId="3761D2F7" w14:textId="77777777" w:rsidR="008F2843" w:rsidRDefault="008F2843" w:rsidP="008F2843">
      <w:pPr>
        <w:pStyle w:val="Endnotentext"/>
      </w:pPr>
      <w:r>
        <w:rPr>
          <w:rStyle w:val="Endnotenzeichen"/>
        </w:rPr>
        <w:endnoteRef/>
      </w:r>
      <w:r>
        <w:t xml:space="preserve"> </w:t>
      </w:r>
      <w:r w:rsidRPr="0034272D">
        <w:t>Hiob 19,25-27</w:t>
      </w:r>
    </w:p>
  </w:endnote>
  <w:endnote w:id="85">
    <w:p w14:paraId="3EE71211" w14:textId="77777777" w:rsidR="008F2843" w:rsidRDefault="008F2843" w:rsidP="008F2843">
      <w:pPr>
        <w:pStyle w:val="Endnotentext"/>
      </w:pPr>
      <w:r>
        <w:rPr>
          <w:rStyle w:val="Endnotenzeichen"/>
        </w:rPr>
        <w:endnoteRef/>
      </w:r>
      <w:r>
        <w:t xml:space="preserve"> </w:t>
      </w:r>
      <w:r w:rsidRPr="0034272D">
        <w:t>Jes. 66,2. Ps. 119,161</w:t>
      </w:r>
    </w:p>
  </w:endnote>
  <w:endnote w:id="86">
    <w:p w14:paraId="41ACE2D4" w14:textId="77777777" w:rsidR="008F2843" w:rsidRDefault="008F2843" w:rsidP="008F2843">
      <w:pPr>
        <w:pStyle w:val="Endnotentext"/>
      </w:pPr>
      <w:r>
        <w:rPr>
          <w:rStyle w:val="Endnotenzeichen"/>
        </w:rPr>
        <w:endnoteRef/>
      </w:r>
      <w:r>
        <w:t xml:space="preserve"> </w:t>
      </w:r>
      <w:r w:rsidRPr="0034272D">
        <w:t>Ps. 19,11</w:t>
      </w:r>
    </w:p>
  </w:endnote>
  <w:endnote w:id="87">
    <w:p w14:paraId="2086B1E3" w14:textId="77777777" w:rsidR="008F2843" w:rsidRDefault="008F2843" w:rsidP="008F2843">
      <w:pPr>
        <w:pStyle w:val="Endnotentext"/>
      </w:pPr>
      <w:r>
        <w:rPr>
          <w:rStyle w:val="Endnotenzeichen"/>
        </w:rPr>
        <w:endnoteRef/>
      </w:r>
      <w:r>
        <w:t xml:space="preserve"> </w:t>
      </w:r>
      <w:r w:rsidRPr="0034272D">
        <w:t>Matth. 10,28</w:t>
      </w:r>
    </w:p>
  </w:endnote>
  <w:endnote w:id="88">
    <w:p w14:paraId="6A632741" w14:textId="77777777" w:rsidR="008F2843" w:rsidRDefault="008F2843" w:rsidP="008F2843">
      <w:pPr>
        <w:pStyle w:val="Endnotentext"/>
      </w:pPr>
      <w:r>
        <w:rPr>
          <w:rStyle w:val="Endnotenzeichen"/>
        </w:rPr>
        <w:endnoteRef/>
      </w:r>
      <w:r>
        <w:t xml:space="preserve"> </w:t>
      </w:r>
      <w:r w:rsidRPr="0034272D">
        <w:t>Luc. 17,10</w:t>
      </w:r>
    </w:p>
  </w:endnote>
  <w:endnote w:id="89">
    <w:p w14:paraId="78E5E7FD" w14:textId="77777777" w:rsidR="008F2843" w:rsidRDefault="008F2843" w:rsidP="008F2843">
      <w:pPr>
        <w:pStyle w:val="Endnotentext"/>
      </w:pPr>
      <w:r>
        <w:rPr>
          <w:rStyle w:val="Endnotenzeichen"/>
        </w:rPr>
        <w:endnoteRef/>
      </w:r>
      <w:r>
        <w:t xml:space="preserve"> </w:t>
      </w:r>
      <w:r w:rsidRPr="0034272D">
        <w:t>Tit. 3,8</w:t>
      </w:r>
    </w:p>
  </w:endnote>
  <w:endnote w:id="90">
    <w:p w14:paraId="2701CD06" w14:textId="77777777" w:rsidR="008F2843" w:rsidRDefault="008F2843" w:rsidP="008F2843">
      <w:pPr>
        <w:pStyle w:val="Endnotentext"/>
      </w:pPr>
      <w:r>
        <w:rPr>
          <w:rStyle w:val="Endnotenzeichen"/>
        </w:rPr>
        <w:endnoteRef/>
      </w:r>
      <w:r>
        <w:t xml:space="preserve"> </w:t>
      </w:r>
      <w:r w:rsidRPr="0034272D">
        <w:t>Weish. 14,3</w:t>
      </w:r>
    </w:p>
  </w:endnote>
  <w:endnote w:id="91">
    <w:p w14:paraId="0B231941" w14:textId="77777777" w:rsidR="008F2843" w:rsidRDefault="008F2843" w:rsidP="008F2843">
      <w:pPr>
        <w:pStyle w:val="Endnotentext"/>
      </w:pPr>
      <w:r>
        <w:rPr>
          <w:rStyle w:val="Endnotenzeichen"/>
        </w:rPr>
        <w:endnoteRef/>
      </w:r>
      <w:r>
        <w:t xml:space="preserve"> </w:t>
      </w:r>
      <w:r w:rsidRPr="0034272D">
        <w:t>1. Mos. 32,24-30</w:t>
      </w:r>
    </w:p>
  </w:endnote>
  <w:endnote w:id="92">
    <w:p w14:paraId="5C8C7D52" w14:textId="77777777" w:rsidR="008F2843" w:rsidRDefault="008F2843" w:rsidP="008F2843">
      <w:pPr>
        <w:pStyle w:val="Endnotentext"/>
      </w:pPr>
      <w:r>
        <w:rPr>
          <w:rStyle w:val="Endnotenzeichen"/>
        </w:rPr>
        <w:endnoteRef/>
      </w:r>
      <w:r>
        <w:t xml:space="preserve"> </w:t>
      </w:r>
      <w:r w:rsidRPr="0034272D">
        <w:t>Phil. 1,9-11</w:t>
      </w:r>
    </w:p>
  </w:endnote>
  <w:endnote w:id="93">
    <w:p w14:paraId="14B0A129" w14:textId="77777777" w:rsidR="008F2843" w:rsidRDefault="008F2843" w:rsidP="008F2843">
      <w:pPr>
        <w:pStyle w:val="Endnotentext"/>
      </w:pPr>
      <w:r>
        <w:rPr>
          <w:rStyle w:val="Endnotenzeichen"/>
        </w:rPr>
        <w:endnoteRef/>
      </w:r>
      <w:r>
        <w:t xml:space="preserve"> </w:t>
      </w:r>
      <w:r w:rsidRPr="0034272D">
        <w:t>Röm. 10,1</w:t>
      </w:r>
    </w:p>
  </w:endnote>
  <w:endnote w:id="94">
    <w:p w14:paraId="57236AB9" w14:textId="77777777" w:rsidR="008F2843" w:rsidRDefault="008F2843" w:rsidP="008F2843">
      <w:pPr>
        <w:pStyle w:val="Endnotentext"/>
      </w:pPr>
      <w:r>
        <w:rPr>
          <w:rStyle w:val="Endnotenzeichen"/>
        </w:rPr>
        <w:endnoteRef/>
      </w:r>
      <w:r>
        <w:t xml:space="preserve"> </w:t>
      </w:r>
      <w:r w:rsidRPr="0034272D">
        <w:t>5. Mos. 32,9-14</w:t>
      </w:r>
    </w:p>
  </w:endnote>
  <w:endnote w:id="95">
    <w:p w14:paraId="04C22A54" w14:textId="77777777" w:rsidR="008F2843" w:rsidRDefault="008F2843" w:rsidP="008F2843">
      <w:pPr>
        <w:pStyle w:val="Endnotentext"/>
      </w:pPr>
      <w:r>
        <w:rPr>
          <w:rStyle w:val="Endnotenzeichen"/>
        </w:rPr>
        <w:endnoteRef/>
      </w:r>
      <w:r>
        <w:t xml:space="preserve"> </w:t>
      </w:r>
      <w:r w:rsidRPr="0034272D">
        <w:t>Matth. 6,13</w:t>
      </w:r>
    </w:p>
  </w:endnote>
  <w:endnote w:id="96">
    <w:p w14:paraId="27DE9A4E" w14:textId="77777777" w:rsidR="008F2843" w:rsidRDefault="008F2843" w:rsidP="008F2843">
      <w:pPr>
        <w:pStyle w:val="Endnotentext"/>
      </w:pPr>
      <w:r>
        <w:rPr>
          <w:rStyle w:val="Endnotenzeichen"/>
        </w:rPr>
        <w:endnoteRef/>
      </w:r>
      <w:r>
        <w:t xml:space="preserve"> </w:t>
      </w:r>
      <w:r w:rsidRPr="0034272D">
        <w:t>Jac. 1,2</w:t>
      </w:r>
    </w:p>
  </w:endnote>
  <w:endnote w:id="97">
    <w:p w14:paraId="21D2683F" w14:textId="77777777" w:rsidR="008F2843" w:rsidRDefault="008F2843" w:rsidP="008F2843">
      <w:pPr>
        <w:pStyle w:val="Endnotentext"/>
      </w:pPr>
      <w:r>
        <w:rPr>
          <w:rStyle w:val="Endnotenzeichen"/>
        </w:rPr>
        <w:endnoteRef/>
      </w:r>
      <w:r>
        <w:t xml:space="preserve"> </w:t>
      </w:r>
      <w:r w:rsidRPr="0034272D">
        <w:t>Joh. 2,3-5</w:t>
      </w:r>
    </w:p>
  </w:endnote>
  <w:endnote w:id="98">
    <w:p w14:paraId="1FF5FE6C" w14:textId="77777777" w:rsidR="008F2843" w:rsidRDefault="008F2843" w:rsidP="008F2843">
      <w:pPr>
        <w:pStyle w:val="Endnotentext"/>
      </w:pPr>
      <w:r>
        <w:rPr>
          <w:rStyle w:val="Endnotenzeichen"/>
        </w:rPr>
        <w:endnoteRef/>
      </w:r>
      <w:r>
        <w:t xml:space="preserve"> </w:t>
      </w:r>
      <w:r w:rsidRPr="0034272D">
        <w:t>2. Sam. 12,16-20</w:t>
      </w:r>
    </w:p>
  </w:endnote>
  <w:endnote w:id="99">
    <w:p w14:paraId="3B2E3E4A" w14:textId="77777777" w:rsidR="008F2843" w:rsidRDefault="008F2843" w:rsidP="008F2843">
      <w:pPr>
        <w:pStyle w:val="Endnotentext"/>
      </w:pPr>
      <w:r>
        <w:rPr>
          <w:rStyle w:val="Endnotenzeichen"/>
        </w:rPr>
        <w:endnoteRef/>
      </w:r>
      <w:r>
        <w:t xml:space="preserve"> </w:t>
      </w:r>
      <w:r w:rsidRPr="0034272D">
        <w:t>Röm. 7</w:t>
      </w:r>
    </w:p>
  </w:endnote>
  <w:endnote w:id="100">
    <w:p w14:paraId="78187A8A" w14:textId="77777777" w:rsidR="008F2843" w:rsidRDefault="008F2843" w:rsidP="008F2843">
      <w:pPr>
        <w:pStyle w:val="Endnotentext"/>
      </w:pPr>
      <w:r>
        <w:rPr>
          <w:rStyle w:val="Endnotenzeichen"/>
        </w:rPr>
        <w:endnoteRef/>
      </w:r>
      <w:r>
        <w:t xml:space="preserve"> </w:t>
      </w:r>
      <w:r w:rsidRPr="0034272D">
        <w:t>2. Cor. 1,12</w:t>
      </w:r>
    </w:p>
  </w:endnote>
  <w:endnote w:id="101">
    <w:p w14:paraId="5E220248" w14:textId="77777777" w:rsidR="008F2843" w:rsidRDefault="008F2843" w:rsidP="008F2843">
      <w:pPr>
        <w:pStyle w:val="Endnotentext"/>
      </w:pPr>
      <w:r>
        <w:rPr>
          <w:rStyle w:val="Endnotenzeichen"/>
        </w:rPr>
        <w:endnoteRef/>
      </w:r>
      <w:r>
        <w:t xml:space="preserve"> </w:t>
      </w:r>
      <w:r w:rsidRPr="0034272D">
        <w:t>Röm. 7,23</w:t>
      </w:r>
    </w:p>
  </w:endnote>
  <w:endnote w:id="102">
    <w:p w14:paraId="59BE71A0" w14:textId="77777777" w:rsidR="008F2843" w:rsidRDefault="008F2843" w:rsidP="008F2843">
      <w:pPr>
        <w:pStyle w:val="Endnotentext"/>
      </w:pPr>
      <w:r>
        <w:rPr>
          <w:rStyle w:val="Endnotenzeichen"/>
        </w:rPr>
        <w:endnoteRef/>
      </w:r>
      <w:r>
        <w:t xml:space="preserve"> </w:t>
      </w:r>
      <w:r w:rsidRPr="0034272D">
        <w:t>1. Joh. 3,6</w:t>
      </w:r>
    </w:p>
  </w:endnote>
  <w:endnote w:id="103">
    <w:p w14:paraId="7A19EF6C" w14:textId="77777777" w:rsidR="008F2843" w:rsidRDefault="008F2843" w:rsidP="008F2843">
      <w:pPr>
        <w:pStyle w:val="Endnotentext"/>
      </w:pPr>
      <w:r>
        <w:rPr>
          <w:rStyle w:val="Endnotenzeichen"/>
        </w:rPr>
        <w:endnoteRef/>
      </w:r>
      <w:r>
        <w:t xml:space="preserve"> </w:t>
      </w:r>
      <w:r w:rsidRPr="0034272D">
        <w:t>1. Joh. 3,9</w:t>
      </w:r>
    </w:p>
  </w:endnote>
  <w:endnote w:id="104">
    <w:p w14:paraId="5002FC71" w14:textId="77777777" w:rsidR="008F2843" w:rsidRDefault="008F2843" w:rsidP="008F2843">
      <w:pPr>
        <w:pStyle w:val="Endnotentext"/>
      </w:pPr>
      <w:r>
        <w:rPr>
          <w:rStyle w:val="Endnotenzeichen"/>
        </w:rPr>
        <w:endnoteRef/>
      </w:r>
      <w:r>
        <w:t xml:space="preserve"> 1. </w:t>
      </w:r>
      <w:r w:rsidRPr="0034272D">
        <w:t>Joh. 1,8</w:t>
      </w:r>
    </w:p>
  </w:endnote>
  <w:endnote w:id="105">
    <w:p w14:paraId="1D9B5EC8" w14:textId="77777777" w:rsidR="008F2843" w:rsidRDefault="008F2843" w:rsidP="008F2843">
      <w:pPr>
        <w:pStyle w:val="Endnotentext"/>
      </w:pPr>
      <w:r>
        <w:rPr>
          <w:rStyle w:val="Endnotenzeichen"/>
        </w:rPr>
        <w:endnoteRef/>
      </w:r>
      <w:r>
        <w:t xml:space="preserve"> </w:t>
      </w:r>
      <w:r w:rsidRPr="00621BCA">
        <w:t>Röm. 7,19</w:t>
      </w:r>
    </w:p>
  </w:endnote>
  <w:endnote w:id="106">
    <w:p w14:paraId="6C8FEF6D" w14:textId="77777777" w:rsidR="008F2843" w:rsidRDefault="008F2843" w:rsidP="008F2843">
      <w:pPr>
        <w:pStyle w:val="Endnotentext"/>
      </w:pPr>
      <w:r>
        <w:rPr>
          <w:rStyle w:val="Endnotenzeichen"/>
        </w:rPr>
        <w:endnoteRef/>
      </w:r>
      <w:r>
        <w:t xml:space="preserve"> </w:t>
      </w:r>
      <w:r w:rsidRPr="00621BCA">
        <w:t>Marc. 9,17-27</w:t>
      </w:r>
    </w:p>
  </w:endnote>
  <w:endnote w:id="107">
    <w:p w14:paraId="68E12174" w14:textId="77777777" w:rsidR="008F2843" w:rsidRDefault="008F2843" w:rsidP="008F2843">
      <w:pPr>
        <w:pStyle w:val="Endnotentext"/>
      </w:pPr>
      <w:r>
        <w:rPr>
          <w:rStyle w:val="Endnotenzeichen"/>
        </w:rPr>
        <w:endnoteRef/>
      </w:r>
      <w:r>
        <w:t xml:space="preserve"> </w:t>
      </w:r>
      <w:r w:rsidRPr="00621BCA">
        <w:t>Ps. 30,7.8</w:t>
      </w:r>
    </w:p>
  </w:endnote>
  <w:endnote w:id="108">
    <w:p w14:paraId="1FCD5EE5" w14:textId="77777777" w:rsidR="008F2843" w:rsidRDefault="008F2843" w:rsidP="008F2843">
      <w:pPr>
        <w:pStyle w:val="Endnotentext"/>
      </w:pPr>
      <w:r>
        <w:rPr>
          <w:rStyle w:val="Endnotenzeichen"/>
        </w:rPr>
        <w:endnoteRef/>
      </w:r>
      <w:r>
        <w:t xml:space="preserve"> </w:t>
      </w:r>
      <w:r w:rsidRPr="00621BCA">
        <w:t>Jes. 54,10</w:t>
      </w:r>
    </w:p>
  </w:endnote>
  <w:endnote w:id="109">
    <w:p w14:paraId="24BE456B" w14:textId="77777777" w:rsidR="008F2843" w:rsidRDefault="008F2843" w:rsidP="008F2843">
      <w:pPr>
        <w:pStyle w:val="Endnotentext"/>
      </w:pPr>
      <w:r>
        <w:rPr>
          <w:rStyle w:val="Endnotenzeichen"/>
        </w:rPr>
        <w:endnoteRef/>
      </w:r>
      <w:r>
        <w:t xml:space="preserve"> </w:t>
      </w:r>
      <w:r w:rsidRPr="00621BCA">
        <w:t>Matth. 10,16</w:t>
      </w:r>
    </w:p>
  </w:endnote>
  <w:endnote w:id="110">
    <w:p w14:paraId="3279E5A0" w14:textId="77777777" w:rsidR="008F2843" w:rsidRDefault="008F2843" w:rsidP="008F2843">
      <w:pPr>
        <w:pStyle w:val="Endnotentext"/>
      </w:pPr>
      <w:r>
        <w:rPr>
          <w:rStyle w:val="Endnotenzeichen"/>
        </w:rPr>
        <w:endnoteRef/>
      </w:r>
      <w:r>
        <w:t xml:space="preserve"> </w:t>
      </w:r>
      <w:r w:rsidRPr="00FD4FAF">
        <w:t>Spr. 28,1</w:t>
      </w:r>
    </w:p>
  </w:endnote>
  <w:endnote w:id="111">
    <w:p w14:paraId="096AF71B" w14:textId="77777777" w:rsidR="008F2843" w:rsidRDefault="008F2843" w:rsidP="008F2843">
      <w:pPr>
        <w:pStyle w:val="Endnotentext"/>
      </w:pPr>
      <w:r>
        <w:rPr>
          <w:rStyle w:val="Endnotenzeichen"/>
        </w:rPr>
        <w:endnoteRef/>
      </w:r>
      <w:r>
        <w:t xml:space="preserve"> </w:t>
      </w:r>
      <w:r w:rsidRPr="00621BCA">
        <w:t>Matth. 12,20</w:t>
      </w:r>
    </w:p>
  </w:endnote>
  <w:endnote w:id="112">
    <w:p w14:paraId="67968153" w14:textId="77777777" w:rsidR="008F2843" w:rsidRDefault="008F2843" w:rsidP="008F2843">
      <w:pPr>
        <w:pStyle w:val="Endnotentext"/>
      </w:pPr>
      <w:r>
        <w:rPr>
          <w:rStyle w:val="Endnotenzeichen"/>
        </w:rPr>
        <w:endnoteRef/>
      </w:r>
      <w:r>
        <w:t xml:space="preserve"> </w:t>
      </w:r>
      <w:r w:rsidRPr="00621BCA">
        <w:t>Ps. 92,14</w:t>
      </w:r>
    </w:p>
  </w:endnote>
  <w:endnote w:id="113">
    <w:p w14:paraId="13EC480A" w14:textId="77777777" w:rsidR="008F2843" w:rsidRDefault="008F2843" w:rsidP="008F2843">
      <w:pPr>
        <w:pStyle w:val="Endnotentext"/>
      </w:pPr>
      <w:r>
        <w:rPr>
          <w:rStyle w:val="Endnotenzeichen"/>
        </w:rPr>
        <w:endnoteRef/>
      </w:r>
      <w:r>
        <w:t xml:space="preserve"> </w:t>
      </w:r>
      <w:r w:rsidRPr="00621BCA">
        <w:t>Ps. 73,2-17</w:t>
      </w:r>
    </w:p>
  </w:endnote>
  <w:endnote w:id="114">
    <w:p w14:paraId="6A9456E9" w14:textId="77777777" w:rsidR="008F2843" w:rsidRDefault="008F2843" w:rsidP="008F2843">
      <w:pPr>
        <w:pStyle w:val="Endnotentext"/>
      </w:pPr>
      <w:r>
        <w:rPr>
          <w:rStyle w:val="Endnotenzeichen"/>
        </w:rPr>
        <w:endnoteRef/>
      </w:r>
      <w:r>
        <w:t xml:space="preserve"> </w:t>
      </w:r>
      <w:r w:rsidRPr="00621BCA">
        <w:t>Hiob 21,13</w:t>
      </w:r>
    </w:p>
  </w:endnote>
  <w:endnote w:id="115">
    <w:p w14:paraId="57D71A16" w14:textId="77777777" w:rsidR="008F2843" w:rsidRDefault="008F2843" w:rsidP="008F2843">
      <w:pPr>
        <w:pStyle w:val="Endnotentext"/>
      </w:pPr>
      <w:r>
        <w:rPr>
          <w:rStyle w:val="Endnotenzeichen"/>
        </w:rPr>
        <w:endnoteRef/>
      </w:r>
      <w:r>
        <w:t xml:space="preserve"> </w:t>
      </w:r>
      <w:r w:rsidRPr="00621BCA">
        <w:t>Jes. 49,13</w:t>
      </w:r>
    </w:p>
  </w:endnote>
  <w:endnote w:id="116">
    <w:p w14:paraId="721097FA" w14:textId="77777777" w:rsidR="008F2843" w:rsidRDefault="008F2843" w:rsidP="008F2843">
      <w:pPr>
        <w:pStyle w:val="Endnotentext"/>
      </w:pPr>
      <w:r>
        <w:rPr>
          <w:rStyle w:val="Endnotenzeichen"/>
        </w:rPr>
        <w:endnoteRef/>
      </w:r>
      <w:r>
        <w:t xml:space="preserve"> </w:t>
      </w:r>
      <w:r w:rsidRPr="00621BCA">
        <w:t>Hiob 13,15.16</w:t>
      </w:r>
    </w:p>
  </w:endnote>
  <w:endnote w:id="117">
    <w:p w14:paraId="01A357CC" w14:textId="77777777" w:rsidR="008F2843" w:rsidRDefault="008F2843" w:rsidP="008F2843">
      <w:pPr>
        <w:pStyle w:val="Endnotentext"/>
      </w:pPr>
      <w:r>
        <w:rPr>
          <w:rStyle w:val="Endnotenzeichen"/>
        </w:rPr>
        <w:endnoteRef/>
      </w:r>
      <w:r>
        <w:t xml:space="preserve"> </w:t>
      </w:r>
      <w:r w:rsidRPr="00621BCA">
        <w:t>Röm. 4,18</w:t>
      </w:r>
    </w:p>
  </w:endnote>
  <w:endnote w:id="118">
    <w:p w14:paraId="726BD7E4" w14:textId="77777777" w:rsidR="008F2843" w:rsidRDefault="008F2843" w:rsidP="008F2843">
      <w:pPr>
        <w:pStyle w:val="Endnotentext"/>
      </w:pPr>
      <w:r>
        <w:rPr>
          <w:rStyle w:val="Endnotenzeichen"/>
        </w:rPr>
        <w:endnoteRef/>
      </w:r>
      <w:r>
        <w:t xml:space="preserve"> </w:t>
      </w:r>
      <w:r w:rsidRPr="00621BCA">
        <w:t>Matth. 15,21-28</w:t>
      </w:r>
    </w:p>
  </w:endnote>
  <w:endnote w:id="119">
    <w:p w14:paraId="2E463B2B" w14:textId="77777777" w:rsidR="008F2843" w:rsidRDefault="008F2843" w:rsidP="008F2843">
      <w:pPr>
        <w:pStyle w:val="Endnotentext"/>
      </w:pPr>
      <w:r>
        <w:rPr>
          <w:rStyle w:val="Endnotenzeichen"/>
        </w:rPr>
        <w:endnoteRef/>
      </w:r>
      <w:r>
        <w:t xml:space="preserve"> </w:t>
      </w:r>
      <w:r w:rsidRPr="00621BCA">
        <w:t>1. Mos. 32,24-28</w:t>
      </w:r>
    </w:p>
  </w:endnote>
  <w:endnote w:id="120">
    <w:p w14:paraId="5758B0DE" w14:textId="77777777" w:rsidR="008F2843" w:rsidRDefault="008F2843" w:rsidP="008F2843">
      <w:pPr>
        <w:pStyle w:val="Endnotentext"/>
      </w:pPr>
      <w:r>
        <w:rPr>
          <w:rStyle w:val="Endnotenzeichen"/>
        </w:rPr>
        <w:endnoteRef/>
      </w:r>
      <w:r>
        <w:t xml:space="preserve"> </w:t>
      </w:r>
      <w:r w:rsidRPr="00621BCA">
        <w:t>1. Mos. 32,26</w:t>
      </w:r>
    </w:p>
  </w:endnote>
  <w:endnote w:id="121">
    <w:p w14:paraId="00862319" w14:textId="77777777" w:rsidR="008F2843" w:rsidRDefault="008F2843" w:rsidP="008F2843">
      <w:pPr>
        <w:pStyle w:val="Endnotentext"/>
      </w:pPr>
      <w:r>
        <w:rPr>
          <w:rStyle w:val="Endnotenzeichen"/>
        </w:rPr>
        <w:endnoteRef/>
      </w:r>
      <w:r>
        <w:t xml:space="preserve"> </w:t>
      </w:r>
      <w:r w:rsidRPr="00621BCA">
        <w:t>Ps. 13</w:t>
      </w:r>
    </w:p>
  </w:endnote>
  <w:endnote w:id="122">
    <w:p w14:paraId="34FD1F85" w14:textId="77777777" w:rsidR="008F2843" w:rsidRDefault="008F2843" w:rsidP="008F2843">
      <w:pPr>
        <w:pStyle w:val="Endnotentext"/>
      </w:pPr>
      <w:r>
        <w:rPr>
          <w:rStyle w:val="Endnotenzeichen"/>
        </w:rPr>
        <w:endnoteRef/>
      </w:r>
      <w:r>
        <w:t xml:space="preserve"> </w:t>
      </w:r>
      <w:r w:rsidRPr="00621BCA">
        <w:t>Dan. 1,3.4.5.8</w:t>
      </w:r>
    </w:p>
  </w:endnote>
  <w:endnote w:id="123">
    <w:p w14:paraId="6DAEF5F3" w14:textId="77777777" w:rsidR="008F2843" w:rsidRDefault="008F2843" w:rsidP="008F2843">
      <w:pPr>
        <w:pStyle w:val="Endnotentext"/>
      </w:pPr>
      <w:r>
        <w:rPr>
          <w:rStyle w:val="Endnotenzeichen"/>
        </w:rPr>
        <w:endnoteRef/>
      </w:r>
      <w:r>
        <w:t xml:space="preserve"> </w:t>
      </w:r>
      <w:r w:rsidRPr="00621BCA">
        <w:t>Ps. 119,43. Jes. 38,16.</w:t>
      </w:r>
    </w:p>
  </w:endnote>
  <w:endnote w:id="124">
    <w:p w14:paraId="6C1E5F4D" w14:textId="77777777" w:rsidR="008F2843" w:rsidRDefault="008F2843" w:rsidP="008F2843">
      <w:pPr>
        <w:pStyle w:val="Endnotentext"/>
      </w:pPr>
      <w:r>
        <w:rPr>
          <w:rStyle w:val="Endnotenzeichen"/>
        </w:rPr>
        <w:endnoteRef/>
      </w:r>
      <w:r>
        <w:t xml:space="preserve"> </w:t>
      </w:r>
      <w:r w:rsidRPr="00621BCA">
        <w:t>Eph. 2,1; Röm. 5,12</w:t>
      </w:r>
    </w:p>
  </w:endnote>
  <w:endnote w:id="125">
    <w:p w14:paraId="643B047B" w14:textId="77777777" w:rsidR="008F2843" w:rsidRDefault="008F2843" w:rsidP="008F2843">
      <w:pPr>
        <w:pStyle w:val="Endnotentext"/>
      </w:pPr>
      <w:r>
        <w:rPr>
          <w:rStyle w:val="Endnotenzeichen"/>
        </w:rPr>
        <w:endnoteRef/>
      </w:r>
      <w:r>
        <w:t xml:space="preserve"> </w:t>
      </w:r>
      <w:r w:rsidRPr="00621BCA">
        <w:t>1. Cor. 15,31</w:t>
      </w:r>
    </w:p>
  </w:endnote>
  <w:endnote w:id="126">
    <w:p w14:paraId="4727D819" w14:textId="77777777" w:rsidR="008F2843" w:rsidRDefault="008F2843" w:rsidP="008F2843">
      <w:pPr>
        <w:pStyle w:val="Endnotentext"/>
      </w:pPr>
      <w:r>
        <w:rPr>
          <w:rStyle w:val="Endnotenzeichen"/>
        </w:rPr>
        <w:endnoteRef/>
      </w:r>
      <w:r>
        <w:t xml:space="preserve"> </w:t>
      </w:r>
      <w:r w:rsidRPr="00621BCA">
        <w:t>Eph. 1,13.14</w:t>
      </w:r>
    </w:p>
  </w:endnote>
  <w:endnote w:id="127">
    <w:p w14:paraId="5E9A02C2" w14:textId="77777777" w:rsidR="008F2843" w:rsidRDefault="008F2843" w:rsidP="008F2843">
      <w:pPr>
        <w:pStyle w:val="Endnotentext"/>
      </w:pPr>
      <w:r>
        <w:rPr>
          <w:rStyle w:val="Endnotenzeichen"/>
        </w:rPr>
        <w:endnoteRef/>
      </w:r>
      <w:r>
        <w:t xml:space="preserve"> </w:t>
      </w:r>
      <w:r w:rsidRPr="00621BCA">
        <w:t>Ps. 23,4</w:t>
      </w:r>
    </w:p>
  </w:endnote>
  <w:endnote w:id="128">
    <w:p w14:paraId="5568B7D9" w14:textId="77777777" w:rsidR="008F2843" w:rsidRDefault="008F2843" w:rsidP="008F2843">
      <w:pPr>
        <w:pStyle w:val="Endnotentext"/>
      </w:pPr>
      <w:r>
        <w:rPr>
          <w:rStyle w:val="Endnotenzeichen"/>
        </w:rPr>
        <w:endnoteRef/>
      </w:r>
      <w:r>
        <w:t xml:space="preserve"> </w:t>
      </w:r>
      <w:r w:rsidRPr="00621BCA">
        <w:t>Gal. 5,24</w:t>
      </w:r>
    </w:p>
  </w:endnote>
  <w:endnote w:id="129">
    <w:p w14:paraId="2D61E4D6" w14:textId="77777777" w:rsidR="008F2843" w:rsidRDefault="008F2843" w:rsidP="008F2843">
      <w:pPr>
        <w:pStyle w:val="Endnotentext"/>
      </w:pPr>
      <w:r>
        <w:rPr>
          <w:rStyle w:val="Endnotenzeichen"/>
        </w:rPr>
        <w:endnoteRef/>
      </w:r>
      <w:r>
        <w:t xml:space="preserve"> </w:t>
      </w:r>
      <w:r w:rsidRPr="00621BCA">
        <w:t>Col. 3,5</w:t>
      </w:r>
    </w:p>
  </w:endnote>
  <w:endnote w:id="130">
    <w:p w14:paraId="1F94B9E4" w14:textId="77777777" w:rsidR="008F2843" w:rsidRDefault="008F2843" w:rsidP="008F2843">
      <w:pPr>
        <w:pStyle w:val="Endnotentext"/>
      </w:pPr>
      <w:r>
        <w:rPr>
          <w:rStyle w:val="Endnotenzeichen"/>
        </w:rPr>
        <w:endnoteRef/>
      </w:r>
      <w:r>
        <w:t xml:space="preserve"> </w:t>
      </w:r>
      <w:r w:rsidRPr="00621BCA">
        <w:t>Mal. 3,17.18; Matth. 25,34</w:t>
      </w:r>
    </w:p>
  </w:endnote>
  <w:endnote w:id="131">
    <w:p w14:paraId="27AC12A2" w14:textId="77777777" w:rsidR="008F2843" w:rsidRDefault="008F2843" w:rsidP="008F2843">
      <w:pPr>
        <w:pStyle w:val="Endnotentext"/>
      </w:pPr>
      <w:r>
        <w:rPr>
          <w:rStyle w:val="Endnotenzeichen"/>
        </w:rPr>
        <w:endnoteRef/>
      </w:r>
      <w:r>
        <w:t xml:space="preserve"> </w:t>
      </w:r>
      <w:r w:rsidRPr="00621BCA">
        <w:t>Col. 3,3</w:t>
      </w:r>
    </w:p>
  </w:endnote>
  <w:endnote w:id="132">
    <w:p w14:paraId="0F538A2D" w14:textId="77777777" w:rsidR="008F2843" w:rsidRDefault="008F2843" w:rsidP="008F2843">
      <w:pPr>
        <w:pStyle w:val="Endnotentext"/>
      </w:pPr>
      <w:r>
        <w:rPr>
          <w:rStyle w:val="Endnotenzeichen"/>
        </w:rPr>
        <w:endnoteRef/>
      </w:r>
      <w:r>
        <w:t xml:space="preserve"> </w:t>
      </w:r>
      <w:r w:rsidRPr="00621BCA">
        <w:t>Jes. 55, 8.9</w:t>
      </w:r>
    </w:p>
  </w:endnote>
  <w:endnote w:id="133">
    <w:p w14:paraId="12E8921A" w14:textId="77777777" w:rsidR="008F2843" w:rsidRDefault="008F2843" w:rsidP="008F2843">
      <w:pPr>
        <w:pStyle w:val="Endnotentext"/>
      </w:pPr>
      <w:r>
        <w:rPr>
          <w:rStyle w:val="Endnotenzeichen"/>
        </w:rPr>
        <w:endnoteRef/>
      </w:r>
      <w:r>
        <w:t xml:space="preserve"> </w:t>
      </w:r>
      <w:r w:rsidRPr="00621BCA">
        <w:t>2. Tim. 4,8</w:t>
      </w:r>
    </w:p>
  </w:endnote>
  <w:endnote w:id="134">
    <w:p w14:paraId="7F39BA4C" w14:textId="77777777" w:rsidR="008F2843" w:rsidRDefault="008F2843" w:rsidP="008F2843">
      <w:pPr>
        <w:pStyle w:val="Endnotentext"/>
      </w:pPr>
      <w:r>
        <w:rPr>
          <w:rStyle w:val="Endnotenzeichen"/>
        </w:rPr>
        <w:endnoteRef/>
      </w:r>
      <w:r>
        <w:t xml:space="preserve"> </w:t>
      </w:r>
      <w:r w:rsidRPr="00621BCA">
        <w:t>Phil. 1,23</w:t>
      </w:r>
    </w:p>
  </w:endnote>
  <w:endnote w:id="135">
    <w:p w14:paraId="64ACE10E" w14:textId="77777777" w:rsidR="008F2843" w:rsidRDefault="008F2843" w:rsidP="008F2843">
      <w:pPr>
        <w:pStyle w:val="Endnotentext"/>
      </w:pPr>
      <w:r>
        <w:rPr>
          <w:rStyle w:val="Endnotenzeichen"/>
        </w:rPr>
        <w:endnoteRef/>
      </w:r>
      <w:r>
        <w:t xml:space="preserve"> </w:t>
      </w:r>
      <w:r w:rsidRPr="00621BCA">
        <w:t>Ps. 34,21; Jes. 66,14</w:t>
      </w:r>
    </w:p>
  </w:endnote>
  <w:endnote w:id="136">
    <w:p w14:paraId="5742C235" w14:textId="77777777" w:rsidR="008F2843" w:rsidRDefault="008F2843" w:rsidP="008F2843">
      <w:pPr>
        <w:pStyle w:val="Endnotentext"/>
      </w:pPr>
      <w:r>
        <w:rPr>
          <w:rStyle w:val="Endnotenzeichen"/>
        </w:rPr>
        <w:endnoteRef/>
      </w:r>
      <w:r>
        <w:t xml:space="preserve"> </w:t>
      </w:r>
      <w:r w:rsidRPr="00621BCA">
        <w:t>Joh. 2,1</w:t>
      </w:r>
    </w:p>
  </w:endnote>
  <w:endnote w:id="137">
    <w:p w14:paraId="37214937" w14:textId="77777777" w:rsidR="008F2843" w:rsidRDefault="008F2843" w:rsidP="008F2843">
      <w:pPr>
        <w:pStyle w:val="Endnotentext"/>
      </w:pPr>
      <w:r>
        <w:rPr>
          <w:rStyle w:val="Endnotenzeichen"/>
        </w:rPr>
        <w:endnoteRef/>
      </w:r>
      <w:r>
        <w:t xml:space="preserve"> </w:t>
      </w:r>
      <w:r w:rsidRPr="00621BCA">
        <w:t>Joh. 5,24-29</w:t>
      </w:r>
    </w:p>
  </w:endnote>
  <w:endnote w:id="138">
    <w:p w14:paraId="13029448" w14:textId="77777777" w:rsidR="008F2843" w:rsidRDefault="008F2843" w:rsidP="008F2843">
      <w:pPr>
        <w:pStyle w:val="Endnotentext"/>
      </w:pPr>
      <w:r>
        <w:rPr>
          <w:rStyle w:val="Endnotenzeichen"/>
        </w:rPr>
        <w:endnoteRef/>
      </w:r>
      <w:r>
        <w:t xml:space="preserve"> </w:t>
      </w:r>
      <w:r w:rsidRPr="00621BCA">
        <w:t>1. Cor. 15,42.43</w:t>
      </w:r>
    </w:p>
  </w:endnote>
  <w:endnote w:id="139">
    <w:p w14:paraId="64FF44B4" w14:textId="77777777" w:rsidR="008F2843" w:rsidRDefault="008F2843" w:rsidP="008F2843">
      <w:pPr>
        <w:pStyle w:val="Endnotentext"/>
      </w:pPr>
      <w:r>
        <w:rPr>
          <w:rStyle w:val="Endnotenzeichen"/>
        </w:rPr>
        <w:endnoteRef/>
      </w:r>
      <w:r>
        <w:t xml:space="preserve"> </w:t>
      </w:r>
      <w:r w:rsidRPr="00621BCA">
        <w:t>1. Petr. 1,3-6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E9CAE" w14:textId="77777777" w:rsidR="00F2491C" w:rsidRDefault="00F2491C" w:rsidP="008F2843">
      <w:pPr>
        <w:spacing w:after="0" w:line="240" w:lineRule="auto"/>
      </w:pPr>
      <w:r>
        <w:separator/>
      </w:r>
    </w:p>
  </w:footnote>
  <w:footnote w:type="continuationSeparator" w:id="0">
    <w:p w14:paraId="357B599A" w14:textId="77777777" w:rsidR="00F2491C" w:rsidRDefault="00F2491C" w:rsidP="008F28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74A67"/>
    <w:multiLevelType w:val="multilevel"/>
    <w:tmpl w:val="43244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843"/>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8F2843"/>
    <w:rsid w:val="00B365E5"/>
    <w:rsid w:val="00C35859"/>
    <w:rsid w:val="00C77CFD"/>
    <w:rsid w:val="00CC4EAC"/>
    <w:rsid w:val="00D14D4F"/>
    <w:rsid w:val="00D5498D"/>
    <w:rsid w:val="00E13313"/>
    <w:rsid w:val="00F24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CBC4"/>
  <w15:chartTrackingRefBased/>
  <w15:docId w15:val="{C2575F06-6E98-4C49-9ACB-6E83C057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Endnotentext">
    <w:name w:val="endnote text"/>
    <w:basedOn w:val="Standard"/>
    <w:link w:val="EndnotentextZchn"/>
    <w:uiPriority w:val="99"/>
    <w:semiHidden/>
    <w:unhideWhenUsed/>
    <w:rsid w:val="008F284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F2843"/>
    <w:rPr>
      <w:rFonts w:ascii="Times New Roman" w:hAnsi="Times New Roman"/>
      <w:lang w:eastAsia="en-US"/>
    </w:rPr>
  </w:style>
  <w:style w:type="character" w:styleId="Endnotenzeichen">
    <w:name w:val="endnote reference"/>
    <w:basedOn w:val="Absatz-Standardschriftart"/>
    <w:uiPriority w:val="99"/>
    <w:semiHidden/>
    <w:unhideWhenUsed/>
    <w:rsid w:val="008F28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1984</Words>
  <Characters>12501</Characters>
  <Application>Microsoft Office Word</Application>
  <DocSecurity>0</DocSecurity>
  <Lines>104</Lines>
  <Paragraphs>28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Paradoxa</dc:title>
  <dc:subject/>
  <dc:creator>Francis Bacon</dc:creator>
  <cp:keywords/>
  <dc:description/>
  <cp:lastModifiedBy>webmaster@glaubensstimme.de</cp:lastModifiedBy>
  <cp:revision>3</cp:revision>
  <dcterms:created xsi:type="dcterms:W3CDTF">2021-04-01T05:36:00Z</dcterms:created>
  <dcterms:modified xsi:type="dcterms:W3CDTF">2021-04-01T09:31:00Z</dcterms:modified>
  <dc:language>de</dc:language>
</cp:coreProperties>
</file>